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897" w:type="dxa"/>
        <w:tblBorders>
          <w:top w:val="none" w:sz="0" w:space="0" w:color="auto"/>
          <w:left w:val="none" w:sz="0" w:space="0" w:color="auto"/>
          <w:bottom w:val="single" w:sz="4" w:space="0" w:color="6C2C91" w:themeColor="accent1"/>
          <w:right w:val="none" w:sz="0" w:space="0" w:color="auto"/>
          <w:insideH w:val="none" w:sz="0" w:space="0" w:color="auto"/>
          <w:insideV w:val="none" w:sz="0" w:space="0" w:color="auto"/>
        </w:tblBorders>
        <w:tblLayout w:type="fixed"/>
        <w:tblCellMar>
          <w:left w:w="0" w:type="dxa"/>
          <w:bottom w:w="454" w:type="dxa"/>
          <w:right w:w="0" w:type="dxa"/>
        </w:tblCellMar>
        <w:tblLook w:val="04A0" w:firstRow="1" w:lastRow="0" w:firstColumn="1" w:lastColumn="0" w:noHBand="0" w:noVBand="1"/>
      </w:tblPr>
      <w:tblGrid>
        <w:gridCol w:w="9897"/>
      </w:tblGrid>
      <w:tr w:rsidR="00C96911" w:rsidRPr="0008729C" w14:paraId="467D131A" w14:textId="77777777" w:rsidTr="00936943">
        <w:trPr>
          <w:trHeight w:val="1441"/>
        </w:trPr>
        <w:tc>
          <w:tcPr>
            <w:tcW w:w="9897" w:type="dxa"/>
          </w:tcPr>
          <w:p w14:paraId="3FB965A4" w14:textId="7FE84E11" w:rsidR="00C96911" w:rsidRPr="0008729C" w:rsidRDefault="00936943" w:rsidP="00064D4D">
            <w:pPr>
              <w:ind w:right="3775"/>
            </w:pPr>
            <w:r w:rsidRPr="0008729C">
              <w:rPr>
                <w:b/>
                <w:bCs/>
                <w:color w:val="6C2C91" w:themeColor="accent1"/>
                <w:sz w:val="52"/>
              </w:rPr>
              <w:t xml:space="preserve">Condition Review: </w:t>
            </w:r>
            <w:r w:rsidR="00064D4D" w:rsidRPr="0008729C">
              <w:rPr>
                <w:b/>
                <w:bCs/>
                <w:color w:val="6C2C91" w:themeColor="accent1"/>
                <w:sz w:val="52"/>
              </w:rPr>
              <w:t>Rehabilitation Workers Professional Network (RWPN)</w:t>
            </w:r>
          </w:p>
        </w:tc>
      </w:tr>
    </w:tbl>
    <w:p w14:paraId="4752B412" w14:textId="77777777" w:rsidR="006B1D0F" w:rsidRPr="0008729C" w:rsidRDefault="006B1D0F" w:rsidP="00C96911"/>
    <w:p w14:paraId="4AD2F865" w14:textId="77777777" w:rsidR="00936943" w:rsidRPr="0008729C" w:rsidRDefault="00936943" w:rsidP="00936943">
      <w:pPr>
        <w:pStyle w:val="Heading1"/>
        <w:rPr>
          <w:sz w:val="32"/>
          <w:szCs w:val="28"/>
        </w:rPr>
      </w:pPr>
      <w:r w:rsidRPr="0008729C">
        <w:rPr>
          <w:sz w:val="32"/>
          <w:szCs w:val="28"/>
        </w:rPr>
        <w:t>Outcome</w:t>
      </w:r>
    </w:p>
    <w:p w14:paraId="25B82856" w14:textId="2B556C5D" w:rsidR="00936943" w:rsidRPr="0008729C" w:rsidRDefault="00064D4D" w:rsidP="00936943">
      <w:pPr>
        <w:pStyle w:val="Heading2"/>
        <w:rPr>
          <w:sz w:val="28"/>
          <w:szCs w:val="36"/>
        </w:rPr>
      </w:pPr>
      <w:r w:rsidRPr="0008729C">
        <w:rPr>
          <w:sz w:val="28"/>
          <w:szCs w:val="36"/>
        </w:rPr>
        <w:t xml:space="preserve">At </w:t>
      </w:r>
      <w:r w:rsidR="000A78FF" w:rsidRPr="0008729C">
        <w:rPr>
          <w:sz w:val="28"/>
          <w:szCs w:val="36"/>
        </w:rPr>
        <w:t xml:space="preserve">the Rehabilitation Workers Professional Network's (RWPN) accreditation renewal, </w:t>
      </w:r>
      <w:r w:rsidR="00E43E05" w:rsidRPr="0008729C">
        <w:rPr>
          <w:sz w:val="28"/>
          <w:szCs w:val="36"/>
        </w:rPr>
        <w:t xml:space="preserve">in July 2025, the Professional Standards Authority ('we') issued 11 Conditions on its accreditation. One Condition (Condition One) was completed by its deadline of 9 September 2025 and reported separately. </w:t>
      </w:r>
      <w:r w:rsidR="007C39BF" w:rsidRPr="0008729C">
        <w:rPr>
          <w:sz w:val="28"/>
          <w:szCs w:val="36"/>
        </w:rPr>
        <w:t>Nine</w:t>
      </w:r>
      <w:r w:rsidR="00E43E05" w:rsidRPr="0008729C">
        <w:rPr>
          <w:sz w:val="28"/>
          <w:szCs w:val="36"/>
        </w:rPr>
        <w:t xml:space="preserve"> Conditions had a deadline of 29 October </w:t>
      </w:r>
      <w:proofErr w:type="gramStart"/>
      <w:r w:rsidR="00E43E05" w:rsidRPr="0008729C">
        <w:rPr>
          <w:sz w:val="28"/>
          <w:szCs w:val="36"/>
        </w:rPr>
        <w:t>2025</w:t>
      </w:r>
      <w:proofErr w:type="gramEnd"/>
      <w:r w:rsidR="007C39BF" w:rsidRPr="0008729C">
        <w:rPr>
          <w:sz w:val="28"/>
          <w:szCs w:val="36"/>
        </w:rPr>
        <w:t xml:space="preserve"> and one Condition had a deadline of 29</w:t>
      </w:r>
      <w:r w:rsidR="0094560E" w:rsidRPr="0008729C">
        <w:rPr>
          <w:sz w:val="28"/>
          <w:szCs w:val="36"/>
        </w:rPr>
        <w:t xml:space="preserve"> January 2026</w:t>
      </w:r>
      <w:r w:rsidR="00E43E05" w:rsidRPr="0008729C">
        <w:rPr>
          <w:sz w:val="28"/>
          <w:szCs w:val="36"/>
        </w:rPr>
        <w:t>.</w:t>
      </w:r>
      <w:r w:rsidR="000A78FF" w:rsidRPr="0008729C">
        <w:rPr>
          <w:sz w:val="28"/>
          <w:szCs w:val="36"/>
        </w:rPr>
        <w:t xml:space="preserve"> </w:t>
      </w:r>
      <w:r w:rsidR="00936943" w:rsidRPr="0008729C">
        <w:rPr>
          <w:sz w:val="28"/>
          <w:szCs w:val="36"/>
        </w:rPr>
        <w:t>(</w:t>
      </w:r>
      <w:proofErr w:type="gramStart"/>
      <w:r w:rsidR="00936943" w:rsidRPr="0008729C">
        <w:rPr>
          <w:sz w:val="28"/>
          <w:szCs w:val="36"/>
        </w:rPr>
        <w:t>see</w:t>
      </w:r>
      <w:proofErr w:type="gramEnd"/>
      <w:r w:rsidR="00936943" w:rsidRPr="0008729C">
        <w:rPr>
          <w:sz w:val="28"/>
          <w:szCs w:val="36"/>
        </w:rPr>
        <w:t xml:space="preserve"> the</w:t>
      </w:r>
      <w:r w:rsidR="004474DA" w:rsidRPr="0008729C">
        <w:rPr>
          <w:sz w:val="28"/>
          <w:szCs w:val="36"/>
        </w:rPr>
        <w:t xml:space="preserve"> RWPN’s</w:t>
      </w:r>
      <w:r w:rsidR="00936943" w:rsidRPr="0008729C">
        <w:rPr>
          <w:sz w:val="28"/>
          <w:szCs w:val="36"/>
        </w:rPr>
        <w:t xml:space="preserve"> </w:t>
      </w:r>
      <w:r w:rsidR="00633F53" w:rsidRPr="0008729C">
        <w:rPr>
          <w:sz w:val="28"/>
          <w:szCs w:val="36"/>
        </w:rPr>
        <w:t>full renewal</w:t>
      </w:r>
      <w:r w:rsidR="00936943" w:rsidRPr="0008729C">
        <w:rPr>
          <w:sz w:val="28"/>
          <w:szCs w:val="36"/>
        </w:rPr>
        <w:t xml:space="preserve"> outcome</w:t>
      </w:r>
      <w:r w:rsidRPr="0008729C">
        <w:rPr>
          <w:rStyle w:val="FootnoteReference"/>
          <w:sz w:val="28"/>
          <w:szCs w:val="36"/>
        </w:rPr>
        <w:footnoteReference w:id="1"/>
      </w:r>
      <w:r w:rsidR="00936943" w:rsidRPr="0008729C">
        <w:rPr>
          <w:sz w:val="28"/>
          <w:szCs w:val="36"/>
        </w:rPr>
        <w:t>.</w:t>
      </w:r>
      <w:r w:rsidR="004474DA" w:rsidRPr="0008729C">
        <w:rPr>
          <w:sz w:val="28"/>
          <w:szCs w:val="36"/>
        </w:rPr>
        <w:t>)</w:t>
      </w:r>
    </w:p>
    <w:p w14:paraId="28E993D3" w14:textId="7F94FA0F" w:rsidR="00BB7F4A" w:rsidRPr="0008729C" w:rsidRDefault="00BB7F4A" w:rsidP="00936943">
      <w:pPr>
        <w:pStyle w:val="Heading2"/>
        <w:rPr>
          <w:sz w:val="28"/>
          <w:szCs w:val="36"/>
        </w:rPr>
      </w:pPr>
      <w:r w:rsidRPr="0008729C">
        <w:rPr>
          <w:sz w:val="28"/>
          <w:szCs w:val="36"/>
        </w:rPr>
        <w:t>The RWPN provided evidence for all outstanding Conditions. This report sets out our assessment of the actions taken by the RWPN to satisfy Conditions Two to Eleven.</w:t>
      </w:r>
    </w:p>
    <w:p w14:paraId="2F1B9960" w14:textId="284374EF" w:rsidR="0002587B" w:rsidRPr="0008729C" w:rsidRDefault="00921DB9" w:rsidP="00936943">
      <w:pPr>
        <w:pStyle w:val="Heading2"/>
        <w:rPr>
          <w:sz w:val="28"/>
          <w:szCs w:val="36"/>
        </w:rPr>
      </w:pPr>
      <w:r w:rsidRPr="0008729C">
        <w:rPr>
          <w:sz w:val="28"/>
          <w:szCs w:val="36"/>
        </w:rPr>
        <w:t xml:space="preserve">We found that the RWPN </w:t>
      </w:r>
      <w:r w:rsidRPr="0008729C">
        <w:rPr>
          <w:b/>
          <w:bCs/>
          <w:sz w:val="28"/>
          <w:szCs w:val="36"/>
        </w:rPr>
        <w:t>had met all ten Conditions</w:t>
      </w:r>
      <w:r w:rsidRPr="0008729C">
        <w:rPr>
          <w:sz w:val="28"/>
          <w:szCs w:val="36"/>
        </w:rPr>
        <w:t xml:space="preserve">. Two Recommendations have been issued </w:t>
      </w:r>
      <w:r w:rsidR="00D248B3" w:rsidRPr="0008729C">
        <w:rPr>
          <w:sz w:val="28"/>
          <w:szCs w:val="36"/>
        </w:rPr>
        <w:t>to assist with</w:t>
      </w:r>
      <w:r w:rsidRPr="0008729C">
        <w:rPr>
          <w:sz w:val="28"/>
          <w:szCs w:val="36"/>
        </w:rPr>
        <w:t xml:space="preserve"> </w:t>
      </w:r>
      <w:r w:rsidR="00D248B3" w:rsidRPr="0008729C">
        <w:rPr>
          <w:sz w:val="28"/>
          <w:szCs w:val="36"/>
        </w:rPr>
        <w:t>further</w:t>
      </w:r>
      <w:r w:rsidRPr="0008729C">
        <w:rPr>
          <w:sz w:val="28"/>
          <w:szCs w:val="36"/>
        </w:rPr>
        <w:t xml:space="preserve"> improvement.</w:t>
      </w:r>
      <w:r w:rsidR="00936943" w:rsidRPr="0008729C">
        <w:rPr>
          <w:sz w:val="28"/>
          <w:szCs w:val="36"/>
        </w:rPr>
        <w:br/>
      </w:r>
    </w:p>
    <w:p w14:paraId="50D7B1CB" w14:textId="77777777" w:rsidR="00936943" w:rsidRPr="0008729C" w:rsidRDefault="00936943" w:rsidP="00936943">
      <w:pPr>
        <w:pStyle w:val="Heading1"/>
        <w:rPr>
          <w:sz w:val="32"/>
          <w:szCs w:val="28"/>
        </w:rPr>
      </w:pPr>
      <w:r w:rsidRPr="0008729C">
        <w:rPr>
          <w:sz w:val="32"/>
          <w:szCs w:val="28"/>
        </w:rPr>
        <w:t>Background</w:t>
      </w:r>
    </w:p>
    <w:p w14:paraId="2E791B23" w14:textId="676481FA" w:rsidR="00936943" w:rsidRPr="0008729C" w:rsidRDefault="00936943" w:rsidP="00936943">
      <w:pPr>
        <w:pStyle w:val="Heading2"/>
        <w:rPr>
          <w:sz w:val="28"/>
          <w:szCs w:val="36"/>
        </w:rPr>
      </w:pPr>
      <w:r w:rsidRPr="0008729C">
        <w:rPr>
          <w:sz w:val="28"/>
          <w:szCs w:val="36"/>
        </w:rPr>
        <w:t>We assess registers against our Standards for Accredited Registers (‘the Standards’)</w:t>
      </w:r>
      <w:r w:rsidRPr="0008729C">
        <w:rPr>
          <w:rStyle w:val="FootnoteReference"/>
          <w:sz w:val="28"/>
          <w:szCs w:val="36"/>
        </w:rPr>
        <w:footnoteReference w:id="2"/>
      </w:r>
      <w:r w:rsidRPr="0008729C">
        <w:rPr>
          <w:sz w:val="28"/>
          <w:szCs w:val="36"/>
        </w:rPr>
        <w:t xml:space="preserve">. Where a Register has not met a Standard, we can issue Conditions. A Condition sets out the requirements and the timeframe that a Register must meet. </w:t>
      </w:r>
    </w:p>
    <w:p w14:paraId="7712D5DE" w14:textId="18D5AC97" w:rsidR="00936943" w:rsidRPr="0008729C" w:rsidRDefault="00B30FB2" w:rsidP="00936943">
      <w:pPr>
        <w:pStyle w:val="Heading2"/>
        <w:rPr>
          <w:sz w:val="28"/>
          <w:szCs w:val="36"/>
        </w:rPr>
      </w:pPr>
      <w:r w:rsidRPr="0008729C">
        <w:rPr>
          <w:sz w:val="28"/>
          <w:szCs w:val="36"/>
        </w:rPr>
        <w:t>At the RWPN's full renewal, completed in July 2025, we issued 11 Conditions</w:t>
      </w:r>
      <w:r w:rsidR="001517E6" w:rsidRPr="0008729C">
        <w:rPr>
          <w:sz w:val="28"/>
          <w:szCs w:val="36"/>
        </w:rPr>
        <w:t xml:space="preserve"> to be completed with deadlines of one, three and six months</w:t>
      </w:r>
      <w:r w:rsidRPr="0008729C">
        <w:rPr>
          <w:sz w:val="28"/>
          <w:szCs w:val="36"/>
        </w:rPr>
        <w:t>:</w:t>
      </w:r>
    </w:p>
    <w:tbl>
      <w:tblPr>
        <w:tblpPr w:leftFromText="180" w:rightFromText="180" w:vertAnchor="text" w:tblpX="709" w:tblpY="1"/>
        <w:tblOverlap w:val="never"/>
        <w:tblW w:w="8931" w:type="dxa"/>
        <w:tblCellSpacing w:w="15" w:type="dxa"/>
        <w:tblCellMar>
          <w:top w:w="15" w:type="dxa"/>
          <w:left w:w="15" w:type="dxa"/>
          <w:bottom w:w="15" w:type="dxa"/>
          <w:right w:w="15" w:type="dxa"/>
        </w:tblCellMar>
        <w:tblLook w:val="04A0" w:firstRow="1" w:lastRow="0" w:firstColumn="1" w:lastColumn="0" w:noHBand="0" w:noVBand="1"/>
      </w:tblPr>
      <w:tblGrid>
        <w:gridCol w:w="7655"/>
        <w:gridCol w:w="1276"/>
      </w:tblGrid>
      <w:tr w:rsidR="00716121" w:rsidRPr="0008729C" w14:paraId="562F835D" w14:textId="77777777" w:rsidTr="00716121">
        <w:trPr>
          <w:tblHeader/>
          <w:tblCellSpacing w:w="15" w:type="dxa"/>
        </w:trPr>
        <w:tc>
          <w:tcPr>
            <w:tcW w:w="7610" w:type="dxa"/>
            <w:vAlign w:val="center"/>
            <w:hideMark/>
          </w:tcPr>
          <w:p w14:paraId="55F895EC" w14:textId="77777777" w:rsidR="00716121" w:rsidRPr="0008729C" w:rsidRDefault="00716121" w:rsidP="00AA7309">
            <w:pPr>
              <w:spacing w:after="120" w:line="276" w:lineRule="auto"/>
              <w:rPr>
                <w:b/>
                <w:bCs/>
                <w:sz w:val="28"/>
                <w:szCs w:val="28"/>
              </w:rPr>
            </w:pPr>
            <w:bookmarkStart w:id="0" w:name="_Hlk212718357"/>
            <w:r w:rsidRPr="0008729C">
              <w:rPr>
                <w:b/>
                <w:bCs/>
                <w:color w:val="7030A0"/>
                <w:sz w:val="28"/>
                <w:szCs w:val="28"/>
              </w:rPr>
              <w:lastRenderedPageBreak/>
              <w:t>Conditions</w:t>
            </w:r>
          </w:p>
        </w:tc>
        <w:tc>
          <w:tcPr>
            <w:tcW w:w="1231" w:type="dxa"/>
            <w:vAlign w:val="center"/>
            <w:hideMark/>
          </w:tcPr>
          <w:p w14:paraId="3C9C6084" w14:textId="77777777" w:rsidR="00716121" w:rsidRPr="0008729C" w:rsidRDefault="00716121" w:rsidP="00AA7309">
            <w:pPr>
              <w:spacing w:after="120" w:line="276" w:lineRule="auto"/>
              <w:rPr>
                <w:b/>
                <w:bCs/>
                <w:sz w:val="28"/>
                <w:szCs w:val="28"/>
              </w:rPr>
            </w:pPr>
            <w:r w:rsidRPr="0008729C">
              <w:rPr>
                <w:b/>
                <w:bCs/>
                <w:color w:val="7030A0"/>
                <w:sz w:val="28"/>
                <w:szCs w:val="28"/>
              </w:rPr>
              <w:t>Deadline</w:t>
            </w:r>
          </w:p>
        </w:tc>
      </w:tr>
      <w:tr w:rsidR="00716121" w:rsidRPr="0008729C" w14:paraId="030DE408" w14:textId="77777777" w:rsidTr="00716121">
        <w:trPr>
          <w:tblCellSpacing w:w="15" w:type="dxa"/>
        </w:trPr>
        <w:tc>
          <w:tcPr>
            <w:tcW w:w="7610" w:type="dxa"/>
            <w:vAlign w:val="center"/>
            <w:hideMark/>
          </w:tcPr>
          <w:p w14:paraId="6D3003F6" w14:textId="77777777" w:rsidR="00716121" w:rsidRPr="0008729C" w:rsidRDefault="00716121" w:rsidP="00AA7309">
            <w:pPr>
              <w:spacing w:after="120" w:line="276" w:lineRule="auto"/>
              <w:rPr>
                <w:sz w:val="28"/>
                <w:szCs w:val="28"/>
              </w:rPr>
            </w:pPr>
            <w:r w:rsidRPr="0008729C">
              <w:rPr>
                <w:sz w:val="28"/>
                <w:szCs w:val="28"/>
              </w:rPr>
              <w:t xml:space="preserve">1. The RWPN must review and correct its public register to ensure: </w:t>
            </w:r>
          </w:p>
          <w:p w14:paraId="6614F0F9"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Only practitioners with fully verified qualifications appear on the public register</w:t>
            </w:r>
          </w:p>
          <w:p w14:paraId="4C6D5CFE"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All published entries include complete information on register type (rehabilitation/habilitation), verification status, and sanction status</w:t>
            </w:r>
          </w:p>
          <w:p w14:paraId="1A9562A1"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Any entries that cannot be fully completed with all required information are removed from public view until such information is available</w:t>
            </w:r>
          </w:p>
          <w:p w14:paraId="6FF5729B"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Consistent terminology is used throughout the register for verification status</w:t>
            </w:r>
          </w:p>
        </w:tc>
        <w:tc>
          <w:tcPr>
            <w:tcW w:w="1231" w:type="dxa"/>
            <w:vAlign w:val="center"/>
            <w:hideMark/>
          </w:tcPr>
          <w:p w14:paraId="363AA663" w14:textId="77777777" w:rsidR="00716121" w:rsidRPr="0008729C" w:rsidRDefault="00716121" w:rsidP="00AA7309">
            <w:pPr>
              <w:spacing w:after="120" w:line="276" w:lineRule="auto"/>
              <w:rPr>
                <w:sz w:val="28"/>
                <w:szCs w:val="28"/>
              </w:rPr>
            </w:pPr>
            <w:r w:rsidRPr="0008729C">
              <w:rPr>
                <w:b/>
                <w:bCs/>
                <w:sz w:val="28"/>
                <w:szCs w:val="28"/>
              </w:rPr>
              <w:t>1 month</w:t>
            </w:r>
          </w:p>
        </w:tc>
      </w:tr>
      <w:tr w:rsidR="00716121" w:rsidRPr="0008729C" w14:paraId="6C68A4E0" w14:textId="77777777" w:rsidTr="00716121">
        <w:trPr>
          <w:tblCellSpacing w:w="15" w:type="dxa"/>
        </w:trPr>
        <w:tc>
          <w:tcPr>
            <w:tcW w:w="7610" w:type="dxa"/>
            <w:vAlign w:val="center"/>
            <w:hideMark/>
          </w:tcPr>
          <w:p w14:paraId="44459F3B" w14:textId="77777777" w:rsidR="00716121" w:rsidRPr="0008729C" w:rsidRDefault="00716121" w:rsidP="00AA7309">
            <w:pPr>
              <w:spacing w:after="120" w:line="276" w:lineRule="auto"/>
              <w:rPr>
                <w:sz w:val="28"/>
                <w:szCs w:val="28"/>
              </w:rPr>
            </w:pPr>
            <w:r w:rsidRPr="0008729C">
              <w:rPr>
                <w:sz w:val="28"/>
                <w:szCs w:val="28"/>
              </w:rPr>
              <w:t>2. The RWPN must:</w:t>
            </w:r>
          </w:p>
          <w:p w14:paraId="3DFA71E0"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Review and revise its register management policies and procedures to prevent recurrence of these issues</w:t>
            </w:r>
          </w:p>
          <w:p w14:paraId="4BEF773D"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Implement quality assurance mechanisms to ensure ongoing compliance with the Standards for Accredited Registers and its own published policies</w:t>
            </w:r>
          </w:p>
          <w:p w14:paraId="3CBE4956"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Develop clear internal guidance on the handling of practitioners with pending verification</w:t>
            </w:r>
          </w:p>
          <w:p w14:paraId="6B102A7A"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Submit evidence of these improved processes</w:t>
            </w:r>
          </w:p>
        </w:tc>
        <w:tc>
          <w:tcPr>
            <w:tcW w:w="1231" w:type="dxa"/>
            <w:vAlign w:val="center"/>
            <w:hideMark/>
          </w:tcPr>
          <w:p w14:paraId="663A7A09" w14:textId="77777777" w:rsidR="00716121" w:rsidRPr="0008729C" w:rsidRDefault="00716121" w:rsidP="00AA7309">
            <w:pPr>
              <w:spacing w:after="120" w:line="276" w:lineRule="auto"/>
              <w:rPr>
                <w:sz w:val="28"/>
                <w:szCs w:val="28"/>
              </w:rPr>
            </w:pPr>
            <w:r w:rsidRPr="0008729C">
              <w:rPr>
                <w:b/>
                <w:bCs/>
                <w:sz w:val="28"/>
                <w:szCs w:val="28"/>
              </w:rPr>
              <w:t>3 months</w:t>
            </w:r>
          </w:p>
        </w:tc>
      </w:tr>
      <w:tr w:rsidR="00716121" w:rsidRPr="0008729C" w14:paraId="0D5AB836" w14:textId="77777777" w:rsidTr="00716121">
        <w:trPr>
          <w:tblCellSpacing w:w="15" w:type="dxa"/>
        </w:trPr>
        <w:tc>
          <w:tcPr>
            <w:tcW w:w="7610" w:type="dxa"/>
            <w:vAlign w:val="center"/>
            <w:hideMark/>
          </w:tcPr>
          <w:p w14:paraId="1EAE1DA7" w14:textId="77777777" w:rsidR="00716121" w:rsidRPr="0008729C" w:rsidRDefault="00716121" w:rsidP="00AA7309">
            <w:pPr>
              <w:spacing w:after="120" w:line="276" w:lineRule="auto"/>
              <w:rPr>
                <w:sz w:val="28"/>
                <w:szCs w:val="28"/>
              </w:rPr>
            </w:pPr>
            <w:r w:rsidRPr="0008729C">
              <w:rPr>
                <w:sz w:val="28"/>
                <w:szCs w:val="28"/>
              </w:rPr>
              <w:t>3. The RWPN must:</w:t>
            </w:r>
          </w:p>
          <w:p w14:paraId="18B44ADD"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Implement a clear and effective process for recognising proceedings and decisions made by regulatory bodies and other Accredited Registers.</w:t>
            </w:r>
          </w:p>
          <w:p w14:paraId="57A8C6CB"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This process must include mechanisms to collect information from registrants about other registrations and relevant matters (including criminal convictions/cautions) at the point of application and renewal.</w:t>
            </w:r>
          </w:p>
        </w:tc>
        <w:tc>
          <w:tcPr>
            <w:tcW w:w="1231" w:type="dxa"/>
            <w:vAlign w:val="center"/>
            <w:hideMark/>
          </w:tcPr>
          <w:p w14:paraId="00DF30AB" w14:textId="77777777" w:rsidR="00716121" w:rsidRPr="0008729C" w:rsidRDefault="00716121" w:rsidP="00AA7309">
            <w:pPr>
              <w:spacing w:after="120" w:line="276" w:lineRule="auto"/>
              <w:rPr>
                <w:sz w:val="28"/>
                <w:szCs w:val="28"/>
              </w:rPr>
            </w:pPr>
            <w:r w:rsidRPr="0008729C">
              <w:rPr>
                <w:b/>
                <w:bCs/>
                <w:sz w:val="28"/>
                <w:szCs w:val="28"/>
              </w:rPr>
              <w:t>3 months</w:t>
            </w:r>
          </w:p>
        </w:tc>
      </w:tr>
      <w:tr w:rsidR="00716121" w:rsidRPr="0008729C" w14:paraId="0FF961D6" w14:textId="77777777" w:rsidTr="00716121">
        <w:trPr>
          <w:tblCellSpacing w:w="15" w:type="dxa"/>
        </w:trPr>
        <w:tc>
          <w:tcPr>
            <w:tcW w:w="7610" w:type="dxa"/>
            <w:vAlign w:val="center"/>
            <w:hideMark/>
          </w:tcPr>
          <w:p w14:paraId="46D84120" w14:textId="77777777" w:rsidR="00716121" w:rsidRPr="0008729C" w:rsidRDefault="00716121" w:rsidP="00AA7309">
            <w:pPr>
              <w:spacing w:after="120" w:line="276" w:lineRule="auto"/>
              <w:rPr>
                <w:sz w:val="28"/>
                <w:szCs w:val="28"/>
              </w:rPr>
            </w:pPr>
            <w:r w:rsidRPr="0008729C">
              <w:rPr>
                <w:sz w:val="28"/>
                <w:szCs w:val="28"/>
              </w:rPr>
              <w:t>4. The RWPN must:</w:t>
            </w:r>
          </w:p>
          <w:p w14:paraId="71473307"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lastRenderedPageBreak/>
              <w:t>Ensure that restrictions on practice are displayed prominently on the main register page or clearly "flagged" with a marker so that people know to check individual profiles for details of restrictions in place.</w:t>
            </w:r>
          </w:p>
        </w:tc>
        <w:tc>
          <w:tcPr>
            <w:tcW w:w="1231" w:type="dxa"/>
            <w:vAlign w:val="center"/>
            <w:hideMark/>
          </w:tcPr>
          <w:p w14:paraId="537D7B8B" w14:textId="77777777" w:rsidR="00716121" w:rsidRPr="0008729C" w:rsidRDefault="00716121" w:rsidP="00AA7309">
            <w:pPr>
              <w:spacing w:after="120" w:line="276" w:lineRule="auto"/>
              <w:rPr>
                <w:sz w:val="28"/>
                <w:szCs w:val="28"/>
              </w:rPr>
            </w:pPr>
            <w:r w:rsidRPr="0008729C">
              <w:rPr>
                <w:b/>
                <w:bCs/>
                <w:sz w:val="28"/>
                <w:szCs w:val="28"/>
              </w:rPr>
              <w:lastRenderedPageBreak/>
              <w:t>3 months</w:t>
            </w:r>
          </w:p>
        </w:tc>
      </w:tr>
      <w:tr w:rsidR="00716121" w:rsidRPr="0008729C" w14:paraId="74749DE5" w14:textId="77777777" w:rsidTr="00716121">
        <w:trPr>
          <w:tblCellSpacing w:w="15" w:type="dxa"/>
        </w:trPr>
        <w:tc>
          <w:tcPr>
            <w:tcW w:w="7610" w:type="dxa"/>
            <w:vAlign w:val="center"/>
            <w:hideMark/>
          </w:tcPr>
          <w:p w14:paraId="243224D7" w14:textId="77777777" w:rsidR="00716121" w:rsidRPr="0008729C" w:rsidRDefault="00716121" w:rsidP="00AA7309">
            <w:pPr>
              <w:spacing w:after="120" w:line="276" w:lineRule="auto"/>
              <w:rPr>
                <w:sz w:val="28"/>
                <w:szCs w:val="28"/>
              </w:rPr>
            </w:pPr>
            <w:r w:rsidRPr="0008729C">
              <w:rPr>
                <w:sz w:val="28"/>
                <w:szCs w:val="28"/>
              </w:rPr>
              <w:t>5. The RWPN must:</w:t>
            </w:r>
          </w:p>
          <w:p w14:paraId="32BC0A86"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Implement a mechanism to confirm that freelance registrants hold appropriate indemnity cover, such as a declaration at registration and renewal, in line with the expectations set out in the Code of Ethics.</w:t>
            </w:r>
          </w:p>
        </w:tc>
        <w:tc>
          <w:tcPr>
            <w:tcW w:w="1231" w:type="dxa"/>
            <w:vAlign w:val="center"/>
            <w:hideMark/>
          </w:tcPr>
          <w:p w14:paraId="72EC75EB" w14:textId="77777777" w:rsidR="00716121" w:rsidRPr="0008729C" w:rsidRDefault="00716121" w:rsidP="00AA7309">
            <w:pPr>
              <w:spacing w:after="120" w:line="276" w:lineRule="auto"/>
              <w:rPr>
                <w:sz w:val="28"/>
                <w:szCs w:val="28"/>
              </w:rPr>
            </w:pPr>
            <w:r w:rsidRPr="0008729C">
              <w:rPr>
                <w:b/>
                <w:bCs/>
                <w:sz w:val="28"/>
                <w:szCs w:val="28"/>
              </w:rPr>
              <w:t>3 months</w:t>
            </w:r>
          </w:p>
        </w:tc>
      </w:tr>
      <w:tr w:rsidR="00716121" w:rsidRPr="0008729C" w14:paraId="0FBB61E5" w14:textId="77777777" w:rsidTr="00716121">
        <w:trPr>
          <w:tblCellSpacing w:w="15" w:type="dxa"/>
        </w:trPr>
        <w:tc>
          <w:tcPr>
            <w:tcW w:w="7610" w:type="dxa"/>
            <w:vAlign w:val="center"/>
            <w:hideMark/>
          </w:tcPr>
          <w:p w14:paraId="2C829E2A" w14:textId="77777777" w:rsidR="00716121" w:rsidRPr="0008729C" w:rsidRDefault="00716121" w:rsidP="00AA7309">
            <w:pPr>
              <w:spacing w:after="120" w:line="276" w:lineRule="auto"/>
              <w:rPr>
                <w:sz w:val="28"/>
                <w:szCs w:val="28"/>
              </w:rPr>
            </w:pPr>
            <w:r w:rsidRPr="0008729C">
              <w:rPr>
                <w:sz w:val="28"/>
                <w:szCs w:val="28"/>
              </w:rPr>
              <w:t>6. The RWPN must:</w:t>
            </w:r>
          </w:p>
          <w:p w14:paraId="29FA700D"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 xml:space="preserve"> implement clear requirements for registrants to have procedures for considering complaints and escalating to the register where necessary.</w:t>
            </w:r>
          </w:p>
          <w:p w14:paraId="07A95E72"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This should especially address freelance practitioners who do not have access to employer policies.</w:t>
            </w:r>
          </w:p>
        </w:tc>
        <w:tc>
          <w:tcPr>
            <w:tcW w:w="1231" w:type="dxa"/>
            <w:vAlign w:val="center"/>
            <w:hideMark/>
          </w:tcPr>
          <w:p w14:paraId="0798E5FA" w14:textId="77777777" w:rsidR="00716121" w:rsidRPr="0008729C" w:rsidRDefault="00716121" w:rsidP="00AA7309">
            <w:pPr>
              <w:spacing w:after="120" w:line="276" w:lineRule="auto"/>
              <w:rPr>
                <w:sz w:val="28"/>
                <w:szCs w:val="28"/>
              </w:rPr>
            </w:pPr>
            <w:r w:rsidRPr="0008729C">
              <w:rPr>
                <w:b/>
                <w:bCs/>
                <w:sz w:val="28"/>
                <w:szCs w:val="28"/>
              </w:rPr>
              <w:t>3 months</w:t>
            </w:r>
          </w:p>
        </w:tc>
      </w:tr>
      <w:tr w:rsidR="00716121" w:rsidRPr="0008729C" w14:paraId="41AA4A35" w14:textId="77777777" w:rsidTr="00716121">
        <w:trPr>
          <w:tblCellSpacing w:w="15" w:type="dxa"/>
        </w:trPr>
        <w:tc>
          <w:tcPr>
            <w:tcW w:w="7610" w:type="dxa"/>
            <w:vAlign w:val="center"/>
            <w:hideMark/>
          </w:tcPr>
          <w:p w14:paraId="043EBDEE" w14:textId="77777777" w:rsidR="00716121" w:rsidRPr="0008729C" w:rsidRDefault="00716121" w:rsidP="00AA7309">
            <w:pPr>
              <w:spacing w:after="120" w:line="276" w:lineRule="auto"/>
              <w:rPr>
                <w:sz w:val="28"/>
                <w:szCs w:val="28"/>
              </w:rPr>
            </w:pPr>
            <w:r w:rsidRPr="0008729C">
              <w:rPr>
                <w:sz w:val="28"/>
                <w:szCs w:val="28"/>
              </w:rPr>
              <w:t>7. The RWPN must:</w:t>
            </w:r>
          </w:p>
          <w:p w14:paraId="7608F5ED"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implement its quality assurance process for decision-making and be able to demonstrate how it supports consistency, learning, and improvements in practice.</w:t>
            </w:r>
          </w:p>
        </w:tc>
        <w:tc>
          <w:tcPr>
            <w:tcW w:w="1231" w:type="dxa"/>
            <w:vAlign w:val="center"/>
            <w:hideMark/>
          </w:tcPr>
          <w:p w14:paraId="50CF7437" w14:textId="77777777" w:rsidR="00716121" w:rsidRPr="0008729C" w:rsidRDefault="00716121" w:rsidP="00AA7309">
            <w:pPr>
              <w:spacing w:after="120" w:line="276" w:lineRule="auto"/>
              <w:rPr>
                <w:sz w:val="28"/>
                <w:szCs w:val="28"/>
              </w:rPr>
            </w:pPr>
            <w:r w:rsidRPr="0008729C">
              <w:rPr>
                <w:b/>
                <w:bCs/>
                <w:sz w:val="28"/>
                <w:szCs w:val="28"/>
              </w:rPr>
              <w:t>3 months</w:t>
            </w:r>
          </w:p>
        </w:tc>
      </w:tr>
      <w:tr w:rsidR="00716121" w:rsidRPr="0008729C" w14:paraId="7351D375" w14:textId="77777777" w:rsidTr="00716121">
        <w:trPr>
          <w:tblCellSpacing w:w="15" w:type="dxa"/>
        </w:trPr>
        <w:tc>
          <w:tcPr>
            <w:tcW w:w="7610" w:type="dxa"/>
            <w:vAlign w:val="center"/>
            <w:hideMark/>
          </w:tcPr>
          <w:p w14:paraId="0324F9C5" w14:textId="77777777" w:rsidR="00716121" w:rsidRPr="0008729C" w:rsidRDefault="00716121" w:rsidP="00AA7309">
            <w:pPr>
              <w:spacing w:after="120" w:line="276" w:lineRule="auto"/>
              <w:rPr>
                <w:sz w:val="28"/>
                <w:szCs w:val="28"/>
              </w:rPr>
            </w:pPr>
            <w:r w:rsidRPr="0008729C">
              <w:rPr>
                <w:sz w:val="28"/>
                <w:szCs w:val="28"/>
              </w:rPr>
              <w:t>8. The RWPN must:</w:t>
            </w:r>
          </w:p>
          <w:p w14:paraId="3C8E9DA2"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Implement its reporting policy and make clear the circumstances in which the police, social services, employers, or other parties may need to be contacted at any stage of the process—even in cases where no formal sanction has been applied.</w:t>
            </w:r>
          </w:p>
        </w:tc>
        <w:tc>
          <w:tcPr>
            <w:tcW w:w="1231" w:type="dxa"/>
            <w:vAlign w:val="center"/>
            <w:hideMark/>
          </w:tcPr>
          <w:p w14:paraId="464229FE" w14:textId="77777777" w:rsidR="00716121" w:rsidRPr="0008729C" w:rsidRDefault="00716121" w:rsidP="00AA7309">
            <w:pPr>
              <w:spacing w:after="120" w:line="276" w:lineRule="auto"/>
              <w:rPr>
                <w:sz w:val="28"/>
                <w:szCs w:val="28"/>
              </w:rPr>
            </w:pPr>
            <w:r w:rsidRPr="0008729C">
              <w:rPr>
                <w:b/>
                <w:bCs/>
                <w:sz w:val="28"/>
                <w:szCs w:val="28"/>
              </w:rPr>
              <w:t>6 months</w:t>
            </w:r>
          </w:p>
        </w:tc>
      </w:tr>
      <w:tr w:rsidR="00716121" w:rsidRPr="0008729C" w14:paraId="3E13276D" w14:textId="77777777" w:rsidTr="00716121">
        <w:trPr>
          <w:tblCellSpacing w:w="15" w:type="dxa"/>
        </w:trPr>
        <w:tc>
          <w:tcPr>
            <w:tcW w:w="7610" w:type="dxa"/>
            <w:vAlign w:val="center"/>
            <w:hideMark/>
          </w:tcPr>
          <w:p w14:paraId="5A8F914D" w14:textId="77777777" w:rsidR="00716121" w:rsidRPr="0008729C" w:rsidRDefault="00716121" w:rsidP="00AA7309">
            <w:pPr>
              <w:spacing w:after="120" w:line="276" w:lineRule="auto"/>
              <w:rPr>
                <w:sz w:val="28"/>
                <w:szCs w:val="28"/>
              </w:rPr>
            </w:pPr>
            <w:r w:rsidRPr="0008729C">
              <w:rPr>
                <w:sz w:val="28"/>
                <w:szCs w:val="28"/>
              </w:rPr>
              <w:t>9. The RWPN must:</w:t>
            </w:r>
          </w:p>
          <w:p w14:paraId="50C61AED"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Finalise and implement its business continuity arrangements.</w:t>
            </w:r>
          </w:p>
        </w:tc>
        <w:tc>
          <w:tcPr>
            <w:tcW w:w="1231" w:type="dxa"/>
            <w:vAlign w:val="center"/>
            <w:hideMark/>
          </w:tcPr>
          <w:p w14:paraId="5B03DBC6" w14:textId="77777777" w:rsidR="00716121" w:rsidRPr="0008729C" w:rsidRDefault="00716121" w:rsidP="00AA7309">
            <w:pPr>
              <w:spacing w:after="120" w:line="276" w:lineRule="auto"/>
              <w:rPr>
                <w:sz w:val="28"/>
                <w:szCs w:val="28"/>
              </w:rPr>
            </w:pPr>
            <w:r w:rsidRPr="0008729C">
              <w:rPr>
                <w:b/>
                <w:bCs/>
                <w:sz w:val="28"/>
                <w:szCs w:val="28"/>
              </w:rPr>
              <w:t>3 months</w:t>
            </w:r>
          </w:p>
        </w:tc>
      </w:tr>
      <w:tr w:rsidR="00716121" w:rsidRPr="0008729C" w14:paraId="4330C2DE" w14:textId="77777777" w:rsidTr="00716121">
        <w:trPr>
          <w:tblCellSpacing w:w="15" w:type="dxa"/>
        </w:trPr>
        <w:tc>
          <w:tcPr>
            <w:tcW w:w="7610" w:type="dxa"/>
            <w:vAlign w:val="center"/>
            <w:hideMark/>
          </w:tcPr>
          <w:p w14:paraId="439D4B53" w14:textId="77777777" w:rsidR="00716121" w:rsidRPr="0008729C" w:rsidRDefault="00716121" w:rsidP="00AA7309">
            <w:pPr>
              <w:spacing w:after="120" w:line="276" w:lineRule="auto"/>
              <w:rPr>
                <w:sz w:val="28"/>
                <w:szCs w:val="28"/>
              </w:rPr>
            </w:pPr>
            <w:r w:rsidRPr="0008729C">
              <w:rPr>
                <w:sz w:val="28"/>
                <w:szCs w:val="28"/>
              </w:rPr>
              <w:t>10. The RWPN must:</w:t>
            </w:r>
          </w:p>
          <w:p w14:paraId="045F8E17"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lastRenderedPageBreak/>
              <w:t>Develop and implement its organisational risk management tool.</w:t>
            </w:r>
          </w:p>
        </w:tc>
        <w:tc>
          <w:tcPr>
            <w:tcW w:w="1231" w:type="dxa"/>
            <w:vAlign w:val="center"/>
            <w:hideMark/>
          </w:tcPr>
          <w:p w14:paraId="60DAC126" w14:textId="77777777" w:rsidR="00716121" w:rsidRPr="0008729C" w:rsidRDefault="00716121" w:rsidP="00AA7309">
            <w:pPr>
              <w:spacing w:after="120" w:line="276" w:lineRule="auto"/>
              <w:rPr>
                <w:sz w:val="28"/>
                <w:szCs w:val="28"/>
              </w:rPr>
            </w:pPr>
            <w:r w:rsidRPr="0008729C">
              <w:rPr>
                <w:b/>
                <w:bCs/>
                <w:sz w:val="28"/>
                <w:szCs w:val="28"/>
              </w:rPr>
              <w:lastRenderedPageBreak/>
              <w:t>3 months</w:t>
            </w:r>
          </w:p>
        </w:tc>
      </w:tr>
      <w:tr w:rsidR="00716121" w:rsidRPr="0008729C" w14:paraId="4E36BB03" w14:textId="77777777" w:rsidTr="00716121">
        <w:trPr>
          <w:tblCellSpacing w:w="15" w:type="dxa"/>
        </w:trPr>
        <w:tc>
          <w:tcPr>
            <w:tcW w:w="7610" w:type="dxa"/>
            <w:vAlign w:val="center"/>
            <w:hideMark/>
          </w:tcPr>
          <w:p w14:paraId="53EA8D28" w14:textId="77777777" w:rsidR="00716121" w:rsidRPr="0008729C" w:rsidRDefault="00716121" w:rsidP="00AA7309">
            <w:pPr>
              <w:spacing w:after="120" w:line="276" w:lineRule="auto"/>
              <w:rPr>
                <w:sz w:val="28"/>
                <w:szCs w:val="28"/>
              </w:rPr>
            </w:pPr>
            <w:r w:rsidRPr="0008729C">
              <w:rPr>
                <w:sz w:val="28"/>
                <w:szCs w:val="28"/>
              </w:rPr>
              <w:t>11. The RWPN must:</w:t>
            </w:r>
          </w:p>
          <w:p w14:paraId="683615CA" w14:textId="77777777" w:rsidR="00716121" w:rsidRPr="0008729C" w:rsidRDefault="00716121" w:rsidP="00AA7309">
            <w:pPr>
              <w:pStyle w:val="ListParagraph"/>
              <w:numPr>
                <w:ilvl w:val="0"/>
                <w:numId w:val="14"/>
              </w:numPr>
              <w:spacing w:after="120" w:line="276" w:lineRule="auto"/>
              <w:rPr>
                <w:sz w:val="28"/>
                <w:szCs w:val="28"/>
              </w:rPr>
            </w:pPr>
            <w:r w:rsidRPr="0008729C">
              <w:rPr>
                <w:sz w:val="28"/>
                <w:szCs w:val="28"/>
              </w:rPr>
              <w:t>Develop internal policies for whistleblowing, anti-bullying, and recruitment applicable to all those involved in its governance and operations, including directors, committee members, and volunteers.</w:t>
            </w:r>
          </w:p>
        </w:tc>
        <w:tc>
          <w:tcPr>
            <w:tcW w:w="1231" w:type="dxa"/>
            <w:vAlign w:val="center"/>
            <w:hideMark/>
          </w:tcPr>
          <w:p w14:paraId="7DEED38D" w14:textId="77777777" w:rsidR="00716121" w:rsidRPr="0008729C" w:rsidRDefault="00716121" w:rsidP="00AA7309">
            <w:pPr>
              <w:spacing w:after="120" w:line="276" w:lineRule="auto"/>
              <w:rPr>
                <w:sz w:val="28"/>
                <w:szCs w:val="28"/>
              </w:rPr>
            </w:pPr>
            <w:r w:rsidRPr="0008729C">
              <w:rPr>
                <w:b/>
                <w:bCs/>
                <w:sz w:val="28"/>
                <w:szCs w:val="28"/>
              </w:rPr>
              <w:t>3 months</w:t>
            </w:r>
          </w:p>
        </w:tc>
      </w:tr>
    </w:tbl>
    <w:bookmarkEnd w:id="0"/>
    <w:p w14:paraId="00B6B178" w14:textId="06C40843" w:rsidR="00AA7309" w:rsidRPr="0008729C" w:rsidRDefault="00AA7309" w:rsidP="00AA7309">
      <w:pPr>
        <w:pStyle w:val="Heading1"/>
        <w:numPr>
          <w:ilvl w:val="0"/>
          <w:numId w:val="0"/>
        </w:numPr>
        <w:rPr>
          <w:szCs w:val="36"/>
        </w:rPr>
      </w:pPr>
      <w:r w:rsidRPr="0008729C">
        <w:rPr>
          <w:szCs w:val="36"/>
        </w:rPr>
        <w:br w:type="textWrapping" w:clear="all"/>
      </w:r>
    </w:p>
    <w:p w14:paraId="03BB6215" w14:textId="1E44CF2E" w:rsidR="00C4136D" w:rsidRPr="0008729C" w:rsidRDefault="00C4136D" w:rsidP="00936943">
      <w:pPr>
        <w:pStyle w:val="Heading2"/>
        <w:rPr>
          <w:sz w:val="28"/>
          <w:szCs w:val="36"/>
        </w:rPr>
      </w:pPr>
      <w:r w:rsidRPr="0008729C">
        <w:rPr>
          <w:sz w:val="28"/>
          <w:szCs w:val="36"/>
        </w:rPr>
        <w:t>Condition One was met by its deadline of 9 September 2025 and was reported separately in September 2025</w:t>
      </w:r>
      <w:r w:rsidR="00D4564A" w:rsidRPr="0008729C">
        <w:rPr>
          <w:rStyle w:val="FootnoteReference"/>
          <w:sz w:val="28"/>
          <w:szCs w:val="36"/>
        </w:rPr>
        <w:footnoteReference w:id="3"/>
      </w:r>
      <w:r w:rsidRPr="0008729C">
        <w:rPr>
          <w:sz w:val="28"/>
          <w:szCs w:val="36"/>
        </w:rPr>
        <w:t>.</w:t>
      </w:r>
    </w:p>
    <w:p w14:paraId="3EE4CD18" w14:textId="062D7E44" w:rsidR="003A321E" w:rsidRPr="0008729C" w:rsidRDefault="003A321E" w:rsidP="00936943">
      <w:pPr>
        <w:pStyle w:val="Heading2"/>
        <w:rPr>
          <w:sz w:val="28"/>
          <w:szCs w:val="36"/>
        </w:rPr>
      </w:pPr>
      <w:r w:rsidRPr="0008729C">
        <w:rPr>
          <w:sz w:val="28"/>
          <w:szCs w:val="36"/>
        </w:rPr>
        <w:t xml:space="preserve">We reviewed evidence submitted by </w:t>
      </w:r>
      <w:r w:rsidR="002F53A7">
        <w:rPr>
          <w:sz w:val="28"/>
          <w:szCs w:val="36"/>
        </w:rPr>
        <w:t xml:space="preserve">the </w:t>
      </w:r>
      <w:r w:rsidRPr="0008729C">
        <w:rPr>
          <w:sz w:val="28"/>
          <w:szCs w:val="36"/>
        </w:rPr>
        <w:t>RWPN</w:t>
      </w:r>
      <w:r w:rsidR="00D4564A" w:rsidRPr="0008729C">
        <w:rPr>
          <w:sz w:val="28"/>
          <w:szCs w:val="36"/>
        </w:rPr>
        <w:t xml:space="preserve"> for the remaining Conditions</w:t>
      </w:r>
      <w:r w:rsidRPr="0008729C">
        <w:rPr>
          <w:sz w:val="28"/>
          <w:szCs w:val="36"/>
        </w:rPr>
        <w:t xml:space="preserve"> on 29 October 2025, together with supporting documentation demonstrating implementation of new processes and policies.</w:t>
      </w:r>
    </w:p>
    <w:p w14:paraId="30E3CC3A" w14:textId="2AF1B2CD" w:rsidR="00360E78" w:rsidRPr="0008729C" w:rsidRDefault="00936943" w:rsidP="00936943">
      <w:pPr>
        <w:pStyle w:val="Heading1"/>
        <w:rPr>
          <w:sz w:val="32"/>
          <w:szCs w:val="28"/>
        </w:rPr>
      </w:pPr>
      <w:r w:rsidRPr="0008729C">
        <w:rPr>
          <w:sz w:val="32"/>
          <w:szCs w:val="28"/>
        </w:rPr>
        <w:t>Assessment of Condition</w:t>
      </w:r>
      <w:r w:rsidR="005E0F99" w:rsidRPr="0008729C">
        <w:rPr>
          <w:sz w:val="32"/>
          <w:szCs w:val="28"/>
        </w:rPr>
        <w:t>s Two to Eleven.</w:t>
      </w:r>
    </w:p>
    <w:p w14:paraId="785734BC" w14:textId="77777777" w:rsidR="005E11E2" w:rsidRPr="0008729C" w:rsidRDefault="005E11E2" w:rsidP="00497596">
      <w:pPr>
        <w:pStyle w:val="Heading4"/>
        <w:ind w:left="680"/>
        <w:rPr>
          <w:sz w:val="28"/>
          <w:szCs w:val="28"/>
        </w:rPr>
      </w:pPr>
      <w:r w:rsidRPr="0008729C">
        <w:rPr>
          <w:sz w:val="28"/>
          <w:szCs w:val="28"/>
        </w:rPr>
        <w:t>Condition Two: Register management and quality assurance</w:t>
      </w:r>
    </w:p>
    <w:p w14:paraId="3E566E00" w14:textId="4168211C" w:rsidR="00B5521A" w:rsidRPr="0008729C" w:rsidRDefault="00B5521A" w:rsidP="005E11E2">
      <w:pPr>
        <w:pStyle w:val="Heading2"/>
        <w:rPr>
          <w:sz w:val="28"/>
          <w:szCs w:val="36"/>
        </w:rPr>
      </w:pPr>
      <w:r w:rsidRPr="0008729C">
        <w:rPr>
          <w:sz w:val="28"/>
          <w:szCs w:val="36"/>
        </w:rPr>
        <w:t xml:space="preserve">During the renewal assessment, the RWPN's register contained incomplete and inconsistent information. Some entries </w:t>
      </w:r>
      <w:r w:rsidR="00EA2486" w:rsidRPr="0008729C">
        <w:rPr>
          <w:sz w:val="28"/>
          <w:szCs w:val="36"/>
        </w:rPr>
        <w:t>displayed unverified</w:t>
      </w:r>
      <w:r w:rsidRPr="0008729C">
        <w:rPr>
          <w:sz w:val="28"/>
          <w:szCs w:val="36"/>
        </w:rPr>
        <w:t xml:space="preserve"> qualification</w:t>
      </w:r>
      <w:r w:rsidR="00EA2486" w:rsidRPr="0008729C">
        <w:rPr>
          <w:sz w:val="28"/>
          <w:szCs w:val="36"/>
        </w:rPr>
        <w:t>s</w:t>
      </w:r>
      <w:r w:rsidRPr="0008729C">
        <w:rPr>
          <w:sz w:val="28"/>
          <w:szCs w:val="36"/>
        </w:rPr>
        <w:t>, internal checks had not identified these issues, and there was no systematic quality assurance process to prevent recurrence. The Condition required</w:t>
      </w:r>
      <w:r w:rsidR="002F53A7">
        <w:rPr>
          <w:sz w:val="28"/>
          <w:szCs w:val="36"/>
        </w:rPr>
        <w:t xml:space="preserve"> the</w:t>
      </w:r>
      <w:r w:rsidRPr="0008729C">
        <w:rPr>
          <w:sz w:val="28"/>
          <w:szCs w:val="36"/>
        </w:rPr>
        <w:t xml:space="preserve"> RWPN to revise its register management policies, implement quality assurance mechanisms, develop clear guidance on handling practitioners with pending verification, and submit evidence of these improvements.</w:t>
      </w:r>
    </w:p>
    <w:p w14:paraId="3DA4FD47" w14:textId="13FA092A" w:rsidR="005E11E2" w:rsidRPr="0008729C" w:rsidRDefault="002F53A7" w:rsidP="005E11E2">
      <w:pPr>
        <w:pStyle w:val="Heading2"/>
        <w:rPr>
          <w:sz w:val="28"/>
          <w:szCs w:val="36"/>
        </w:rPr>
      </w:pPr>
      <w:r>
        <w:rPr>
          <w:sz w:val="28"/>
          <w:szCs w:val="36"/>
        </w:rPr>
        <w:t xml:space="preserve">The </w:t>
      </w:r>
      <w:r w:rsidR="005E11E2" w:rsidRPr="0008729C">
        <w:rPr>
          <w:sz w:val="28"/>
          <w:szCs w:val="36"/>
        </w:rPr>
        <w:t xml:space="preserve">RWPN redesigned its public register </w:t>
      </w:r>
      <w:r w:rsidR="00B0418F" w:rsidRPr="0008729C">
        <w:rPr>
          <w:sz w:val="28"/>
          <w:szCs w:val="36"/>
        </w:rPr>
        <w:t xml:space="preserve">to ensure </w:t>
      </w:r>
      <w:r w:rsidR="005E11E2" w:rsidRPr="0008729C">
        <w:rPr>
          <w:sz w:val="28"/>
          <w:szCs w:val="36"/>
        </w:rPr>
        <w:t xml:space="preserve">that only verified practitioners appear. The register displays each registrant's name, unique ID number, register type, and whether there are any sanctions. Fields showing "evidence seen" or "pending" have been removed from public view. The system now requires manual approval </w:t>
      </w:r>
      <w:r w:rsidR="00AF4C88" w:rsidRPr="0008729C">
        <w:rPr>
          <w:sz w:val="28"/>
          <w:szCs w:val="36"/>
        </w:rPr>
        <w:t xml:space="preserve">that all evidence has been supplied </w:t>
      </w:r>
      <w:r w:rsidR="005E11E2" w:rsidRPr="0008729C">
        <w:rPr>
          <w:sz w:val="28"/>
          <w:szCs w:val="36"/>
        </w:rPr>
        <w:t>before any practitioner is made visible.</w:t>
      </w:r>
    </w:p>
    <w:p w14:paraId="7D955791" w14:textId="16765812" w:rsidR="005E11E2" w:rsidRPr="0008729C" w:rsidRDefault="002F53A7" w:rsidP="005E11E2">
      <w:pPr>
        <w:pStyle w:val="Heading2"/>
        <w:rPr>
          <w:sz w:val="28"/>
          <w:szCs w:val="36"/>
        </w:rPr>
      </w:pPr>
      <w:r>
        <w:rPr>
          <w:sz w:val="28"/>
          <w:szCs w:val="36"/>
        </w:rPr>
        <w:t xml:space="preserve">The </w:t>
      </w:r>
      <w:r w:rsidR="005E11E2" w:rsidRPr="0008729C">
        <w:rPr>
          <w:sz w:val="28"/>
          <w:szCs w:val="36"/>
        </w:rPr>
        <w:t xml:space="preserve">RWPN submitted documentation </w:t>
      </w:r>
      <w:r w:rsidR="00467E75" w:rsidRPr="0008729C">
        <w:rPr>
          <w:sz w:val="28"/>
          <w:szCs w:val="36"/>
        </w:rPr>
        <w:t>of the</w:t>
      </w:r>
      <w:r w:rsidR="005E11E2" w:rsidRPr="0008729C">
        <w:rPr>
          <w:sz w:val="28"/>
          <w:szCs w:val="36"/>
        </w:rPr>
        <w:t xml:space="preserve"> updated register processes. It provided examples of monitoring and </w:t>
      </w:r>
      <w:r w:rsidR="00BF0FE2" w:rsidRPr="0008729C">
        <w:rPr>
          <w:sz w:val="28"/>
          <w:szCs w:val="36"/>
        </w:rPr>
        <w:t xml:space="preserve">recent </w:t>
      </w:r>
      <w:r w:rsidR="005E11E2" w:rsidRPr="0008729C">
        <w:rPr>
          <w:sz w:val="28"/>
          <w:szCs w:val="36"/>
        </w:rPr>
        <w:t xml:space="preserve">audit checks, </w:t>
      </w:r>
      <w:r w:rsidR="00BF0FE2" w:rsidRPr="0008729C">
        <w:rPr>
          <w:sz w:val="28"/>
          <w:szCs w:val="36"/>
        </w:rPr>
        <w:t>and further monitoring for new</w:t>
      </w:r>
      <w:r w:rsidR="005E11E2" w:rsidRPr="0008729C">
        <w:rPr>
          <w:sz w:val="28"/>
          <w:szCs w:val="36"/>
        </w:rPr>
        <w:t xml:space="preserve"> </w:t>
      </w:r>
      <w:r w:rsidR="00BF0FE2" w:rsidRPr="0008729C">
        <w:rPr>
          <w:sz w:val="28"/>
          <w:szCs w:val="36"/>
        </w:rPr>
        <w:t>registrants</w:t>
      </w:r>
      <w:r w:rsidR="005E11E2" w:rsidRPr="0008729C">
        <w:rPr>
          <w:sz w:val="28"/>
          <w:szCs w:val="36"/>
        </w:rPr>
        <w:t>. The</w:t>
      </w:r>
      <w:r w:rsidR="00E66749" w:rsidRPr="0008729C">
        <w:rPr>
          <w:sz w:val="28"/>
          <w:szCs w:val="36"/>
        </w:rPr>
        <w:t xml:space="preserve"> updated processes </w:t>
      </w:r>
      <w:r w:rsidR="005E11E2" w:rsidRPr="0008729C">
        <w:rPr>
          <w:sz w:val="28"/>
          <w:szCs w:val="36"/>
        </w:rPr>
        <w:t>demonstrate</w:t>
      </w:r>
      <w:r w:rsidR="00E66749" w:rsidRPr="0008729C">
        <w:rPr>
          <w:sz w:val="28"/>
          <w:szCs w:val="36"/>
        </w:rPr>
        <w:t>d</w:t>
      </w:r>
      <w:r w:rsidR="005E11E2" w:rsidRPr="0008729C">
        <w:rPr>
          <w:sz w:val="28"/>
          <w:szCs w:val="36"/>
        </w:rPr>
        <w:t xml:space="preserve"> </w:t>
      </w:r>
      <w:r w:rsidR="008455B0" w:rsidRPr="0008729C">
        <w:rPr>
          <w:sz w:val="28"/>
          <w:szCs w:val="36"/>
        </w:rPr>
        <w:lastRenderedPageBreak/>
        <w:t xml:space="preserve">appropriate oversight of the register was now in place. </w:t>
      </w:r>
    </w:p>
    <w:p w14:paraId="654D6084" w14:textId="5EB23958" w:rsidR="005E11E2" w:rsidRPr="0008729C" w:rsidRDefault="008455B0" w:rsidP="005E11E2">
      <w:pPr>
        <w:pStyle w:val="Heading2"/>
        <w:rPr>
          <w:sz w:val="28"/>
          <w:szCs w:val="36"/>
        </w:rPr>
      </w:pPr>
      <w:r w:rsidRPr="0008729C">
        <w:rPr>
          <w:sz w:val="28"/>
          <w:szCs w:val="36"/>
        </w:rPr>
        <w:t>We considered that the defici</w:t>
      </w:r>
      <w:r w:rsidR="005E11E2" w:rsidRPr="0008729C">
        <w:rPr>
          <w:sz w:val="28"/>
          <w:szCs w:val="36"/>
        </w:rPr>
        <w:t xml:space="preserve">encies identified at renewal </w:t>
      </w:r>
      <w:r w:rsidRPr="0008729C">
        <w:rPr>
          <w:sz w:val="28"/>
          <w:szCs w:val="36"/>
        </w:rPr>
        <w:t xml:space="preserve">were </w:t>
      </w:r>
      <w:r w:rsidR="005E11E2" w:rsidRPr="0008729C">
        <w:rPr>
          <w:sz w:val="28"/>
          <w:szCs w:val="36"/>
        </w:rPr>
        <w:t xml:space="preserve">resolved, and effective controls </w:t>
      </w:r>
      <w:r w:rsidRPr="0008729C">
        <w:rPr>
          <w:sz w:val="28"/>
          <w:szCs w:val="36"/>
        </w:rPr>
        <w:t xml:space="preserve">were </w:t>
      </w:r>
      <w:r w:rsidR="005E11E2" w:rsidRPr="0008729C">
        <w:rPr>
          <w:sz w:val="28"/>
          <w:szCs w:val="36"/>
        </w:rPr>
        <w:t xml:space="preserve">now in place to prevent incomplete or unverified entries appearing on the public register. </w:t>
      </w:r>
    </w:p>
    <w:p w14:paraId="647C981E" w14:textId="77777777" w:rsidR="005E11E2" w:rsidRPr="0008729C" w:rsidRDefault="005E11E2" w:rsidP="009E5866">
      <w:pPr>
        <w:pStyle w:val="Heading4"/>
        <w:ind w:left="680"/>
        <w:rPr>
          <w:sz w:val="28"/>
          <w:szCs w:val="28"/>
        </w:rPr>
      </w:pPr>
      <w:r w:rsidRPr="0008729C">
        <w:rPr>
          <w:sz w:val="28"/>
          <w:szCs w:val="28"/>
        </w:rPr>
        <w:t>Condition Three: Recognition of other regulators' decisions</w:t>
      </w:r>
    </w:p>
    <w:p w14:paraId="1AE4B3E2" w14:textId="0CEE53A1" w:rsidR="005E11E2" w:rsidRPr="0008729C" w:rsidRDefault="002F53A7" w:rsidP="005E11E2">
      <w:pPr>
        <w:pStyle w:val="Heading2"/>
        <w:rPr>
          <w:sz w:val="28"/>
          <w:szCs w:val="36"/>
        </w:rPr>
      </w:pPr>
      <w:r>
        <w:rPr>
          <w:sz w:val="28"/>
          <w:szCs w:val="36"/>
        </w:rPr>
        <w:t xml:space="preserve">The </w:t>
      </w:r>
      <w:r w:rsidR="005E11E2" w:rsidRPr="0008729C">
        <w:rPr>
          <w:sz w:val="28"/>
          <w:szCs w:val="36"/>
        </w:rPr>
        <w:t xml:space="preserve">RWPN did not have a clear or documented process for recognising decisions by </w:t>
      </w:r>
      <w:r w:rsidR="009E5866" w:rsidRPr="0008729C">
        <w:rPr>
          <w:sz w:val="28"/>
          <w:szCs w:val="36"/>
        </w:rPr>
        <w:t>statutory health and care</w:t>
      </w:r>
      <w:r w:rsidR="005E11E2" w:rsidRPr="0008729C">
        <w:rPr>
          <w:sz w:val="28"/>
          <w:szCs w:val="36"/>
        </w:rPr>
        <w:t xml:space="preserve"> regulators or Accredited Registers. Its application forms did not consistently ask applicants about other registrations, disciplinary history, or criminal cautions. The Condition required </w:t>
      </w:r>
      <w:r w:rsidR="00D43D96">
        <w:rPr>
          <w:sz w:val="28"/>
          <w:szCs w:val="36"/>
        </w:rPr>
        <w:t xml:space="preserve">the </w:t>
      </w:r>
      <w:r w:rsidR="005E11E2" w:rsidRPr="0008729C">
        <w:rPr>
          <w:sz w:val="28"/>
          <w:szCs w:val="36"/>
        </w:rPr>
        <w:t>RWPN to implement a clear process for recognising proceedings and decisions made by regulatory bodies and other Accredited Registers, including mechanisms to collect relevant information from registrants at application and renewal.</w:t>
      </w:r>
    </w:p>
    <w:p w14:paraId="52D597AD" w14:textId="039A221B" w:rsidR="005E11E2" w:rsidRPr="0008729C" w:rsidRDefault="0012778D" w:rsidP="005E11E2">
      <w:pPr>
        <w:pStyle w:val="Heading2"/>
        <w:rPr>
          <w:sz w:val="28"/>
          <w:szCs w:val="36"/>
        </w:rPr>
      </w:pPr>
      <w:r w:rsidRPr="0008729C">
        <w:rPr>
          <w:sz w:val="28"/>
          <w:szCs w:val="36"/>
        </w:rPr>
        <w:t>The</w:t>
      </w:r>
      <w:r w:rsidR="005E11E2" w:rsidRPr="0008729C">
        <w:rPr>
          <w:sz w:val="28"/>
          <w:szCs w:val="36"/>
        </w:rPr>
        <w:t xml:space="preserve"> RWPN </w:t>
      </w:r>
      <w:r w:rsidRPr="0008729C">
        <w:rPr>
          <w:sz w:val="28"/>
          <w:szCs w:val="36"/>
        </w:rPr>
        <w:t xml:space="preserve">added </w:t>
      </w:r>
      <w:r w:rsidR="005E11E2" w:rsidRPr="0008729C">
        <w:rPr>
          <w:sz w:val="28"/>
          <w:szCs w:val="36"/>
        </w:rPr>
        <w:t xml:space="preserve">a new statement to </w:t>
      </w:r>
      <w:r w:rsidRPr="0008729C">
        <w:rPr>
          <w:sz w:val="28"/>
          <w:szCs w:val="36"/>
        </w:rPr>
        <w:t xml:space="preserve">its </w:t>
      </w:r>
      <w:r w:rsidR="005E11E2" w:rsidRPr="0008729C">
        <w:rPr>
          <w:sz w:val="28"/>
          <w:szCs w:val="36"/>
        </w:rPr>
        <w:t xml:space="preserve">annual renewal declaration requiring registrants to inform </w:t>
      </w:r>
      <w:r w:rsidR="00D43D96">
        <w:rPr>
          <w:sz w:val="28"/>
          <w:szCs w:val="36"/>
        </w:rPr>
        <w:t xml:space="preserve">the </w:t>
      </w:r>
      <w:r w:rsidR="005E11E2" w:rsidRPr="0008729C">
        <w:rPr>
          <w:sz w:val="28"/>
          <w:szCs w:val="36"/>
        </w:rPr>
        <w:t xml:space="preserve">RWPN of all </w:t>
      </w:r>
      <w:proofErr w:type="gramStart"/>
      <w:r w:rsidR="005E11E2" w:rsidRPr="0008729C">
        <w:rPr>
          <w:sz w:val="28"/>
          <w:szCs w:val="36"/>
        </w:rPr>
        <w:t>criminal</w:t>
      </w:r>
      <w:proofErr w:type="gramEnd"/>
      <w:r w:rsidR="005E11E2" w:rsidRPr="0008729C">
        <w:rPr>
          <w:sz w:val="28"/>
          <w:szCs w:val="36"/>
        </w:rPr>
        <w:t>, civil, complaint or disciplinary proceedings brought against them in future which are relevant to their practi</w:t>
      </w:r>
      <w:r w:rsidR="00365048" w:rsidRPr="0008729C">
        <w:rPr>
          <w:sz w:val="28"/>
          <w:szCs w:val="36"/>
        </w:rPr>
        <w:t>ce</w:t>
      </w:r>
      <w:r w:rsidR="005E11E2" w:rsidRPr="0008729C">
        <w:rPr>
          <w:sz w:val="28"/>
          <w:szCs w:val="36"/>
        </w:rPr>
        <w:t>. This will take effect from the next renewal cycle in January 2026.</w:t>
      </w:r>
      <w:r w:rsidR="001F2A53" w:rsidRPr="0008729C">
        <w:rPr>
          <w:sz w:val="28"/>
          <w:szCs w:val="36"/>
        </w:rPr>
        <w:t xml:space="preserve"> The RWPN’s application form </w:t>
      </w:r>
      <w:r w:rsidR="00E27710" w:rsidRPr="0008729C">
        <w:rPr>
          <w:sz w:val="28"/>
          <w:szCs w:val="36"/>
        </w:rPr>
        <w:t>required registrants to notify it of any fitness</w:t>
      </w:r>
      <w:r w:rsidR="00607E5A" w:rsidRPr="0008729C">
        <w:rPr>
          <w:sz w:val="28"/>
          <w:szCs w:val="36"/>
        </w:rPr>
        <w:t>-</w:t>
      </w:r>
      <w:r w:rsidR="00E27710" w:rsidRPr="0008729C">
        <w:rPr>
          <w:sz w:val="28"/>
          <w:szCs w:val="36"/>
        </w:rPr>
        <w:t>to</w:t>
      </w:r>
      <w:r w:rsidR="00607E5A" w:rsidRPr="0008729C">
        <w:rPr>
          <w:sz w:val="28"/>
          <w:szCs w:val="36"/>
        </w:rPr>
        <w:t>-</w:t>
      </w:r>
      <w:r w:rsidR="00E27710" w:rsidRPr="0008729C">
        <w:rPr>
          <w:sz w:val="28"/>
          <w:szCs w:val="36"/>
        </w:rPr>
        <w:t>practi</w:t>
      </w:r>
      <w:r w:rsidR="00607E5A" w:rsidRPr="0008729C">
        <w:rPr>
          <w:sz w:val="28"/>
          <w:szCs w:val="36"/>
        </w:rPr>
        <w:t>s</w:t>
      </w:r>
      <w:r w:rsidR="00E27710" w:rsidRPr="0008729C">
        <w:rPr>
          <w:sz w:val="28"/>
          <w:szCs w:val="36"/>
        </w:rPr>
        <w:t>e declarations issued by other accredited</w:t>
      </w:r>
      <w:r w:rsidR="00CF1AC4" w:rsidRPr="0008729C">
        <w:rPr>
          <w:sz w:val="28"/>
          <w:szCs w:val="36"/>
        </w:rPr>
        <w:t xml:space="preserve"> and </w:t>
      </w:r>
      <w:r w:rsidR="00E27710" w:rsidRPr="0008729C">
        <w:rPr>
          <w:sz w:val="28"/>
          <w:szCs w:val="36"/>
        </w:rPr>
        <w:t>statutory registrant bodies</w:t>
      </w:r>
      <w:r w:rsidR="00CF1AC4" w:rsidRPr="0008729C">
        <w:rPr>
          <w:sz w:val="28"/>
          <w:szCs w:val="36"/>
        </w:rPr>
        <w:t>.</w:t>
      </w:r>
    </w:p>
    <w:p w14:paraId="6728B8FD" w14:textId="4D48E027" w:rsidR="005E11E2" w:rsidRPr="0008729C" w:rsidRDefault="00CF1AC4" w:rsidP="005E11E2">
      <w:pPr>
        <w:pStyle w:val="Heading2"/>
        <w:rPr>
          <w:sz w:val="28"/>
          <w:szCs w:val="36"/>
        </w:rPr>
      </w:pPr>
      <w:r w:rsidRPr="0008729C">
        <w:rPr>
          <w:sz w:val="28"/>
          <w:szCs w:val="36"/>
        </w:rPr>
        <w:t xml:space="preserve">The </w:t>
      </w:r>
      <w:r w:rsidR="005E11E2" w:rsidRPr="0008729C">
        <w:rPr>
          <w:sz w:val="28"/>
          <w:szCs w:val="36"/>
        </w:rPr>
        <w:t>RWPN is also a signatory to the Accredited Registers Information Sharing Protocol, which provides a mechanism for mutual recognition and exchange of information about sanctions and disciplinary outcomes between registers.</w:t>
      </w:r>
    </w:p>
    <w:p w14:paraId="204DA664" w14:textId="50E88624" w:rsidR="005E11E2" w:rsidRPr="0008729C" w:rsidRDefault="00CF1AC4" w:rsidP="005E11E2">
      <w:pPr>
        <w:pStyle w:val="Heading2"/>
        <w:rPr>
          <w:sz w:val="28"/>
          <w:szCs w:val="36"/>
        </w:rPr>
      </w:pPr>
      <w:r w:rsidRPr="0008729C">
        <w:rPr>
          <w:sz w:val="28"/>
          <w:szCs w:val="36"/>
        </w:rPr>
        <w:t>We found these ste</w:t>
      </w:r>
      <w:r w:rsidR="001E1C81" w:rsidRPr="0008729C">
        <w:rPr>
          <w:sz w:val="28"/>
          <w:szCs w:val="36"/>
        </w:rPr>
        <w:t>ps met the</w:t>
      </w:r>
      <w:r w:rsidR="005E11E2" w:rsidRPr="0008729C">
        <w:rPr>
          <w:sz w:val="28"/>
          <w:szCs w:val="36"/>
        </w:rPr>
        <w:t xml:space="preserve"> requirements of the Condition</w:t>
      </w:r>
      <w:r w:rsidR="00170AA0" w:rsidRPr="0008729C">
        <w:rPr>
          <w:sz w:val="28"/>
          <w:szCs w:val="36"/>
        </w:rPr>
        <w:t>. We will verify the new systems are in place in future assessments.</w:t>
      </w:r>
      <w:r w:rsidR="005E11E2" w:rsidRPr="0008729C">
        <w:rPr>
          <w:sz w:val="28"/>
          <w:szCs w:val="36"/>
        </w:rPr>
        <w:t xml:space="preserve"> </w:t>
      </w:r>
    </w:p>
    <w:p w14:paraId="5DF5140E" w14:textId="77777777" w:rsidR="005E11E2" w:rsidRPr="0008729C" w:rsidRDefault="005E11E2" w:rsidP="00170AA0">
      <w:pPr>
        <w:pStyle w:val="Heading4"/>
        <w:ind w:left="680"/>
        <w:rPr>
          <w:sz w:val="28"/>
          <w:szCs w:val="28"/>
        </w:rPr>
      </w:pPr>
      <w:r w:rsidRPr="0008729C">
        <w:rPr>
          <w:sz w:val="28"/>
          <w:szCs w:val="28"/>
        </w:rPr>
        <w:t>Condition Four: Display of restrictions on practice</w:t>
      </w:r>
    </w:p>
    <w:p w14:paraId="1E0F531A" w14:textId="65A5A6EC" w:rsidR="005E11E2" w:rsidRPr="0008729C" w:rsidRDefault="005E11E2" w:rsidP="005E11E2">
      <w:pPr>
        <w:pStyle w:val="Heading2"/>
        <w:rPr>
          <w:sz w:val="28"/>
          <w:szCs w:val="36"/>
        </w:rPr>
      </w:pPr>
      <w:r w:rsidRPr="0008729C">
        <w:rPr>
          <w:sz w:val="28"/>
          <w:szCs w:val="36"/>
        </w:rPr>
        <w:t xml:space="preserve">The </w:t>
      </w:r>
      <w:r w:rsidR="00C659CA" w:rsidRPr="0008729C">
        <w:rPr>
          <w:sz w:val="28"/>
          <w:szCs w:val="36"/>
        </w:rPr>
        <w:t>RWPN’s</w:t>
      </w:r>
      <w:r w:rsidRPr="0008729C">
        <w:rPr>
          <w:sz w:val="28"/>
          <w:szCs w:val="36"/>
        </w:rPr>
        <w:t xml:space="preserve"> register did not clearly </w:t>
      </w:r>
      <w:r w:rsidR="00C92BF8" w:rsidRPr="0008729C">
        <w:rPr>
          <w:sz w:val="28"/>
          <w:szCs w:val="36"/>
        </w:rPr>
        <w:t xml:space="preserve">identify that </w:t>
      </w:r>
      <w:r w:rsidRPr="0008729C">
        <w:rPr>
          <w:sz w:val="28"/>
          <w:szCs w:val="36"/>
        </w:rPr>
        <w:t xml:space="preserve">a registrant had </w:t>
      </w:r>
      <w:r w:rsidR="00BC3DF7" w:rsidRPr="0008729C">
        <w:rPr>
          <w:sz w:val="28"/>
          <w:szCs w:val="36"/>
        </w:rPr>
        <w:t xml:space="preserve">received sanctions </w:t>
      </w:r>
      <w:r w:rsidR="002226F3" w:rsidRPr="0008729C">
        <w:rPr>
          <w:sz w:val="28"/>
          <w:szCs w:val="36"/>
        </w:rPr>
        <w:t xml:space="preserve">such as suspension of registration or </w:t>
      </w:r>
      <w:r w:rsidRPr="0008729C">
        <w:rPr>
          <w:sz w:val="28"/>
          <w:szCs w:val="36"/>
        </w:rPr>
        <w:t>conditions o</w:t>
      </w:r>
      <w:r w:rsidR="002226F3" w:rsidRPr="0008729C">
        <w:rPr>
          <w:sz w:val="28"/>
          <w:szCs w:val="36"/>
        </w:rPr>
        <w:t>f</w:t>
      </w:r>
      <w:r w:rsidRPr="0008729C">
        <w:rPr>
          <w:sz w:val="28"/>
          <w:szCs w:val="36"/>
        </w:rPr>
        <w:t xml:space="preserve"> practice. Users could only find this by checking individual profiles, and there were no flags or alerts at </w:t>
      </w:r>
      <w:r w:rsidR="002226F3" w:rsidRPr="0008729C">
        <w:rPr>
          <w:sz w:val="28"/>
          <w:szCs w:val="36"/>
        </w:rPr>
        <w:t>the top-</w:t>
      </w:r>
      <w:r w:rsidRPr="0008729C">
        <w:rPr>
          <w:sz w:val="28"/>
          <w:szCs w:val="36"/>
        </w:rPr>
        <w:t xml:space="preserve">level. The Condition required </w:t>
      </w:r>
      <w:r w:rsidR="00375FA3" w:rsidRPr="0008729C">
        <w:rPr>
          <w:sz w:val="28"/>
          <w:szCs w:val="36"/>
        </w:rPr>
        <w:t xml:space="preserve">the </w:t>
      </w:r>
      <w:r w:rsidRPr="0008729C">
        <w:rPr>
          <w:sz w:val="28"/>
          <w:szCs w:val="36"/>
        </w:rPr>
        <w:t>RWPN to ensure that restrictions on practice are displayed prominently on the main register page or clearly flagged so users know to check individual profiles for details.</w:t>
      </w:r>
    </w:p>
    <w:p w14:paraId="4CF3C324" w14:textId="6BD01F7F" w:rsidR="005E11E2" w:rsidRPr="0008729C" w:rsidRDefault="00375FA3" w:rsidP="005E11E2">
      <w:pPr>
        <w:pStyle w:val="Heading2"/>
        <w:rPr>
          <w:sz w:val="28"/>
          <w:szCs w:val="36"/>
        </w:rPr>
      </w:pPr>
      <w:r w:rsidRPr="0008729C">
        <w:rPr>
          <w:sz w:val="28"/>
          <w:szCs w:val="36"/>
        </w:rPr>
        <w:t>The</w:t>
      </w:r>
      <w:r w:rsidR="005E11E2" w:rsidRPr="0008729C">
        <w:rPr>
          <w:sz w:val="28"/>
          <w:szCs w:val="36"/>
        </w:rPr>
        <w:t xml:space="preserve"> RWPN confirmed t</w:t>
      </w:r>
      <w:r w:rsidR="00542D8C" w:rsidRPr="0008729C">
        <w:rPr>
          <w:sz w:val="28"/>
          <w:szCs w:val="36"/>
        </w:rPr>
        <w:t>hat the</w:t>
      </w:r>
      <w:r w:rsidR="005E11E2" w:rsidRPr="0008729C">
        <w:rPr>
          <w:sz w:val="28"/>
          <w:szCs w:val="36"/>
        </w:rPr>
        <w:t xml:space="preserve"> public register now includes a visible field indicating whether a registrant has a sanction and </w:t>
      </w:r>
      <w:r w:rsidR="00542D8C" w:rsidRPr="0008729C">
        <w:rPr>
          <w:sz w:val="28"/>
          <w:szCs w:val="36"/>
        </w:rPr>
        <w:t xml:space="preserve">that </w:t>
      </w:r>
      <w:r w:rsidR="005E11E2" w:rsidRPr="0008729C">
        <w:rPr>
          <w:sz w:val="28"/>
          <w:szCs w:val="36"/>
        </w:rPr>
        <w:t xml:space="preserve">full details of any sanctions are </w:t>
      </w:r>
      <w:r w:rsidR="00542D8C" w:rsidRPr="0008729C">
        <w:rPr>
          <w:sz w:val="28"/>
          <w:szCs w:val="36"/>
        </w:rPr>
        <w:t xml:space="preserve">available </w:t>
      </w:r>
      <w:r w:rsidR="005E11E2" w:rsidRPr="0008729C">
        <w:rPr>
          <w:sz w:val="28"/>
          <w:szCs w:val="36"/>
        </w:rPr>
        <w:t>on its website.</w:t>
      </w:r>
    </w:p>
    <w:p w14:paraId="3E922CD8" w14:textId="177C861D" w:rsidR="005E11E2" w:rsidRPr="0008729C" w:rsidRDefault="005E11E2" w:rsidP="005E11E2">
      <w:pPr>
        <w:pStyle w:val="Heading2"/>
        <w:rPr>
          <w:sz w:val="28"/>
          <w:szCs w:val="36"/>
        </w:rPr>
      </w:pPr>
      <w:r w:rsidRPr="0008729C">
        <w:rPr>
          <w:sz w:val="28"/>
          <w:szCs w:val="36"/>
        </w:rPr>
        <w:t xml:space="preserve">Our </w:t>
      </w:r>
      <w:r w:rsidR="00C33819" w:rsidRPr="0008729C">
        <w:rPr>
          <w:sz w:val="28"/>
          <w:szCs w:val="36"/>
        </w:rPr>
        <w:t>earlier review of Condition One</w:t>
      </w:r>
      <w:r w:rsidRPr="0008729C">
        <w:rPr>
          <w:sz w:val="28"/>
          <w:szCs w:val="36"/>
        </w:rPr>
        <w:t xml:space="preserve"> confirmed that sanction status is </w:t>
      </w:r>
      <w:r w:rsidRPr="0008729C">
        <w:rPr>
          <w:sz w:val="28"/>
          <w:szCs w:val="36"/>
        </w:rPr>
        <w:lastRenderedPageBreak/>
        <w:t xml:space="preserve">displayed consistently and cannot be hidden by registrants, and all entries are checked through an ongoing quality-assurance process. </w:t>
      </w:r>
      <w:r w:rsidR="007461C9" w:rsidRPr="0008729C">
        <w:rPr>
          <w:sz w:val="28"/>
          <w:szCs w:val="36"/>
        </w:rPr>
        <w:t xml:space="preserve">Our further checks found </w:t>
      </w:r>
      <w:r w:rsidRPr="0008729C">
        <w:rPr>
          <w:sz w:val="28"/>
          <w:szCs w:val="36"/>
        </w:rPr>
        <w:t xml:space="preserve">no incomplete or hidden entries, and sanctions information was publicly visible and accurate. </w:t>
      </w:r>
    </w:p>
    <w:p w14:paraId="08CF4279" w14:textId="77777777" w:rsidR="005E11E2" w:rsidRPr="0008729C" w:rsidRDefault="005E11E2" w:rsidP="00FB39C9">
      <w:pPr>
        <w:pStyle w:val="Heading4"/>
        <w:ind w:left="680"/>
        <w:rPr>
          <w:sz w:val="28"/>
          <w:szCs w:val="28"/>
        </w:rPr>
      </w:pPr>
      <w:r w:rsidRPr="0008729C">
        <w:rPr>
          <w:sz w:val="28"/>
          <w:szCs w:val="28"/>
        </w:rPr>
        <w:t>Condition Five: Indemnity insurance for freelance practitioners</w:t>
      </w:r>
    </w:p>
    <w:p w14:paraId="1235D3EE" w14:textId="4411AFF6" w:rsidR="005E11E2" w:rsidRPr="0008729C" w:rsidRDefault="00BB7311" w:rsidP="005E11E2">
      <w:pPr>
        <w:pStyle w:val="Heading2"/>
        <w:rPr>
          <w:sz w:val="28"/>
          <w:szCs w:val="36"/>
        </w:rPr>
      </w:pPr>
      <w:r w:rsidRPr="0008729C">
        <w:rPr>
          <w:sz w:val="28"/>
          <w:szCs w:val="36"/>
        </w:rPr>
        <w:t xml:space="preserve">We had been concerned that the RWPN had </w:t>
      </w:r>
      <w:r w:rsidR="005E11E2" w:rsidRPr="0008729C">
        <w:rPr>
          <w:sz w:val="28"/>
          <w:szCs w:val="36"/>
        </w:rPr>
        <w:t>no mechanism to confirm that freelance registrants</w:t>
      </w:r>
      <w:r w:rsidR="008D2F94" w:rsidRPr="0008729C">
        <w:rPr>
          <w:sz w:val="28"/>
          <w:szCs w:val="36"/>
        </w:rPr>
        <w:t xml:space="preserve"> who work independently of</w:t>
      </w:r>
      <w:r w:rsidRPr="0008729C">
        <w:rPr>
          <w:sz w:val="28"/>
          <w:szCs w:val="36"/>
        </w:rPr>
        <w:t xml:space="preserve"> local authorities or other employers,</w:t>
      </w:r>
      <w:r w:rsidR="005E11E2" w:rsidRPr="0008729C">
        <w:rPr>
          <w:sz w:val="28"/>
          <w:szCs w:val="36"/>
        </w:rPr>
        <w:t xml:space="preserve"> held appropriate indemnity insurance. The Condition required </w:t>
      </w:r>
      <w:r w:rsidR="00D43D96">
        <w:rPr>
          <w:sz w:val="28"/>
          <w:szCs w:val="36"/>
        </w:rPr>
        <w:t xml:space="preserve">the </w:t>
      </w:r>
      <w:r w:rsidR="005E11E2" w:rsidRPr="0008729C">
        <w:rPr>
          <w:sz w:val="28"/>
          <w:szCs w:val="36"/>
        </w:rPr>
        <w:t>RWPN to implement a mechanism to confirm that freelance registrants hold appropriate indemnity cover, such as a declaration at registration and renewal.</w:t>
      </w:r>
    </w:p>
    <w:p w14:paraId="238B2F78" w14:textId="1551CBAD" w:rsidR="005E11E2" w:rsidRPr="0008729C" w:rsidRDefault="00AA7BA8" w:rsidP="00757472">
      <w:pPr>
        <w:pStyle w:val="Heading2"/>
        <w:rPr>
          <w:sz w:val="28"/>
          <w:szCs w:val="36"/>
        </w:rPr>
      </w:pPr>
      <w:r w:rsidRPr="0008729C">
        <w:rPr>
          <w:sz w:val="28"/>
          <w:szCs w:val="36"/>
        </w:rPr>
        <w:t>The RWPN changed its application and renewal processes</w:t>
      </w:r>
      <w:r w:rsidR="00F00662" w:rsidRPr="0008729C">
        <w:rPr>
          <w:sz w:val="28"/>
          <w:szCs w:val="36"/>
        </w:rPr>
        <w:t xml:space="preserve"> to confirm</w:t>
      </w:r>
      <w:r w:rsidR="005E11E2" w:rsidRPr="0008729C">
        <w:rPr>
          <w:sz w:val="28"/>
          <w:szCs w:val="36"/>
        </w:rPr>
        <w:t xml:space="preserve"> that all freelance registrants must confirm they hold adequate insurance</w:t>
      </w:r>
      <w:r w:rsidR="00F00662" w:rsidRPr="0008729C">
        <w:rPr>
          <w:sz w:val="28"/>
          <w:szCs w:val="36"/>
        </w:rPr>
        <w:t xml:space="preserve">. The RWPN </w:t>
      </w:r>
      <w:r w:rsidR="008918FE" w:rsidRPr="0008729C">
        <w:rPr>
          <w:sz w:val="28"/>
          <w:szCs w:val="36"/>
        </w:rPr>
        <w:t>told us</w:t>
      </w:r>
      <w:r w:rsidR="00F00662" w:rsidRPr="0008729C">
        <w:rPr>
          <w:sz w:val="28"/>
          <w:szCs w:val="36"/>
        </w:rPr>
        <w:t xml:space="preserve"> that it </w:t>
      </w:r>
      <w:r w:rsidR="005E11E2" w:rsidRPr="0008729C">
        <w:rPr>
          <w:sz w:val="28"/>
          <w:szCs w:val="36"/>
        </w:rPr>
        <w:t>will contact all freelance registrants to e</w:t>
      </w:r>
      <w:r w:rsidR="008918FE" w:rsidRPr="0008729C">
        <w:rPr>
          <w:sz w:val="28"/>
          <w:szCs w:val="36"/>
        </w:rPr>
        <w:t>nsure they</w:t>
      </w:r>
      <w:r w:rsidR="005E11E2" w:rsidRPr="0008729C">
        <w:rPr>
          <w:sz w:val="28"/>
          <w:szCs w:val="36"/>
        </w:rPr>
        <w:t xml:space="preserve"> complete the declaration. While the system is based on self-declaration, </w:t>
      </w:r>
      <w:r w:rsidR="00D43D96">
        <w:rPr>
          <w:sz w:val="28"/>
          <w:szCs w:val="36"/>
        </w:rPr>
        <w:t xml:space="preserve">the </w:t>
      </w:r>
      <w:r w:rsidR="005E11E2" w:rsidRPr="0008729C">
        <w:rPr>
          <w:sz w:val="28"/>
          <w:szCs w:val="36"/>
        </w:rPr>
        <w:t xml:space="preserve">RWPN reserves the right to request evidence of cover if a concern or complaint arises. </w:t>
      </w:r>
      <w:r w:rsidR="00943596" w:rsidRPr="0008729C">
        <w:rPr>
          <w:sz w:val="28"/>
          <w:szCs w:val="36"/>
        </w:rPr>
        <w:t>We considered t</w:t>
      </w:r>
      <w:r w:rsidR="005E11E2" w:rsidRPr="0008729C">
        <w:rPr>
          <w:sz w:val="28"/>
          <w:szCs w:val="36"/>
        </w:rPr>
        <w:t xml:space="preserve">he Condition </w:t>
      </w:r>
      <w:r w:rsidR="00943596" w:rsidRPr="0008729C">
        <w:rPr>
          <w:sz w:val="28"/>
          <w:szCs w:val="36"/>
        </w:rPr>
        <w:t>wa</w:t>
      </w:r>
      <w:r w:rsidR="005E11E2" w:rsidRPr="0008729C">
        <w:rPr>
          <w:sz w:val="28"/>
          <w:szCs w:val="36"/>
        </w:rPr>
        <w:t>s met.</w:t>
      </w:r>
    </w:p>
    <w:p w14:paraId="2DA8CCEF" w14:textId="77777777" w:rsidR="005E11E2" w:rsidRPr="0008729C" w:rsidRDefault="005E11E2" w:rsidP="00DD440D">
      <w:pPr>
        <w:pStyle w:val="Heading2"/>
        <w:numPr>
          <w:ilvl w:val="0"/>
          <w:numId w:val="0"/>
        </w:numPr>
        <w:ind w:left="680"/>
        <w:rPr>
          <w:rFonts w:asciiTheme="majorHAnsi" w:hAnsiTheme="majorHAnsi"/>
          <w:b/>
          <w:bCs/>
          <w:color w:val="6C2C91" w:themeColor="accent1"/>
          <w:sz w:val="28"/>
          <w:szCs w:val="28"/>
        </w:rPr>
      </w:pPr>
      <w:r w:rsidRPr="0008729C">
        <w:rPr>
          <w:rFonts w:asciiTheme="majorHAnsi" w:hAnsiTheme="majorHAnsi"/>
          <w:b/>
          <w:bCs/>
          <w:color w:val="6C2C91" w:themeColor="accent1"/>
          <w:sz w:val="28"/>
          <w:szCs w:val="28"/>
        </w:rPr>
        <w:t>Condition Six: Complaints procedures for freelance practitioners</w:t>
      </w:r>
    </w:p>
    <w:p w14:paraId="2F4D0A80" w14:textId="6FEB57A2" w:rsidR="002E6100" w:rsidRPr="0008729C" w:rsidRDefault="002E6100" w:rsidP="002E6100">
      <w:pPr>
        <w:pStyle w:val="Heading2"/>
        <w:rPr>
          <w:sz w:val="28"/>
          <w:szCs w:val="36"/>
        </w:rPr>
      </w:pPr>
      <w:r w:rsidRPr="0008729C">
        <w:rPr>
          <w:sz w:val="28"/>
          <w:szCs w:val="36"/>
        </w:rPr>
        <w:t xml:space="preserve">The RWPN's Code of Ethics did not require freelance practitioners to have processes for handling complaints or for escalating serious concerns to the register. The Condition required </w:t>
      </w:r>
      <w:r w:rsidR="00F17186" w:rsidRPr="0008729C">
        <w:rPr>
          <w:sz w:val="28"/>
          <w:szCs w:val="36"/>
        </w:rPr>
        <w:t xml:space="preserve">the </w:t>
      </w:r>
      <w:r w:rsidRPr="0008729C">
        <w:rPr>
          <w:sz w:val="28"/>
          <w:szCs w:val="36"/>
        </w:rPr>
        <w:t>RWPN to implement clear requirements for such procedures, especially addressing freelance practitioners who do not have access to employer policies.</w:t>
      </w:r>
    </w:p>
    <w:p w14:paraId="39989429" w14:textId="19D9594B" w:rsidR="002E6100" w:rsidRPr="0008729C" w:rsidRDefault="002E6100" w:rsidP="002E6100">
      <w:pPr>
        <w:pStyle w:val="Heading2"/>
        <w:rPr>
          <w:sz w:val="28"/>
          <w:szCs w:val="36"/>
        </w:rPr>
      </w:pPr>
      <w:r w:rsidRPr="0008729C">
        <w:rPr>
          <w:sz w:val="28"/>
          <w:szCs w:val="36"/>
        </w:rPr>
        <w:t>The RWPN agreed new measures to ensure freelance registrants have a clear route for complaints. Freelancers who advertise their services will be required to:</w:t>
      </w:r>
    </w:p>
    <w:p w14:paraId="2D78C38F" w14:textId="35BC4364" w:rsidR="002E6100" w:rsidRPr="0008729C" w:rsidRDefault="002E6100" w:rsidP="002E6100">
      <w:pPr>
        <w:pStyle w:val="Heading2"/>
        <w:numPr>
          <w:ilvl w:val="1"/>
          <w:numId w:val="14"/>
        </w:numPr>
        <w:rPr>
          <w:sz w:val="28"/>
          <w:szCs w:val="36"/>
        </w:rPr>
      </w:pPr>
      <w:r w:rsidRPr="0008729C">
        <w:rPr>
          <w:sz w:val="28"/>
          <w:szCs w:val="36"/>
        </w:rPr>
        <w:t>State that they are on the RWPN's accredited register</w:t>
      </w:r>
    </w:p>
    <w:p w14:paraId="0CF3168D" w14:textId="43DD67A7" w:rsidR="002E6100" w:rsidRPr="0008729C" w:rsidRDefault="002E6100" w:rsidP="002E6100">
      <w:pPr>
        <w:pStyle w:val="Heading2"/>
        <w:numPr>
          <w:ilvl w:val="1"/>
          <w:numId w:val="14"/>
        </w:numPr>
        <w:rPr>
          <w:sz w:val="28"/>
          <w:szCs w:val="36"/>
        </w:rPr>
      </w:pPr>
      <w:r w:rsidRPr="0008729C">
        <w:rPr>
          <w:sz w:val="28"/>
          <w:szCs w:val="36"/>
        </w:rPr>
        <w:t>Confirm that this means they follow the RWPN's Code of Ethics and Professional Standards</w:t>
      </w:r>
    </w:p>
    <w:p w14:paraId="64B4CB47" w14:textId="1CEDCC67" w:rsidR="002E6100" w:rsidRPr="0008729C" w:rsidRDefault="002E6100" w:rsidP="002E6100">
      <w:pPr>
        <w:pStyle w:val="Heading2"/>
        <w:numPr>
          <w:ilvl w:val="1"/>
          <w:numId w:val="14"/>
        </w:numPr>
        <w:rPr>
          <w:sz w:val="28"/>
          <w:szCs w:val="36"/>
        </w:rPr>
      </w:pPr>
      <w:r w:rsidRPr="0008729C">
        <w:rPr>
          <w:sz w:val="28"/>
          <w:szCs w:val="36"/>
        </w:rPr>
        <w:t xml:space="preserve">Make clear that unresolved concerns or complaints can be directed to </w:t>
      </w:r>
      <w:r w:rsidR="002E55E1" w:rsidRPr="0008729C">
        <w:rPr>
          <w:sz w:val="28"/>
          <w:szCs w:val="36"/>
        </w:rPr>
        <w:t xml:space="preserve">the </w:t>
      </w:r>
      <w:r w:rsidRPr="0008729C">
        <w:rPr>
          <w:sz w:val="28"/>
          <w:szCs w:val="36"/>
        </w:rPr>
        <w:t>RWPN under its Concerns and Complaints Policy</w:t>
      </w:r>
    </w:p>
    <w:p w14:paraId="06E75B82" w14:textId="06E41352" w:rsidR="002E6100" w:rsidRPr="0008729C" w:rsidRDefault="002E6100" w:rsidP="002E6100">
      <w:pPr>
        <w:pStyle w:val="Heading2"/>
        <w:rPr>
          <w:sz w:val="28"/>
          <w:szCs w:val="36"/>
        </w:rPr>
      </w:pPr>
      <w:r w:rsidRPr="0008729C">
        <w:rPr>
          <w:sz w:val="28"/>
          <w:szCs w:val="36"/>
        </w:rPr>
        <w:t xml:space="preserve">The RWPN's website will carry a notice reflecting these points. An amendment to the Code of Ethics and Professional Conduct has been drafted requiring registrants to "provide service users with information about their right to </w:t>
      </w:r>
      <w:r w:rsidR="00F17186" w:rsidRPr="0008729C">
        <w:rPr>
          <w:sz w:val="28"/>
          <w:szCs w:val="36"/>
        </w:rPr>
        <w:t>complain and</w:t>
      </w:r>
      <w:r w:rsidRPr="0008729C">
        <w:rPr>
          <w:sz w:val="28"/>
          <w:szCs w:val="36"/>
        </w:rPr>
        <w:t xml:space="preserve"> ensure that they have any support they may require in making complaints".</w:t>
      </w:r>
    </w:p>
    <w:p w14:paraId="59572D05" w14:textId="2B865389" w:rsidR="002E6100" w:rsidRPr="0008729C" w:rsidRDefault="002E6100" w:rsidP="002E55E1">
      <w:pPr>
        <w:pStyle w:val="Heading2"/>
        <w:rPr>
          <w:sz w:val="28"/>
          <w:szCs w:val="36"/>
        </w:rPr>
      </w:pPr>
      <w:r w:rsidRPr="0008729C">
        <w:rPr>
          <w:sz w:val="28"/>
          <w:szCs w:val="36"/>
        </w:rPr>
        <w:t xml:space="preserve">The RWPN has established a clear mechanism for service users to raise </w:t>
      </w:r>
      <w:r w:rsidRPr="0008729C">
        <w:rPr>
          <w:sz w:val="28"/>
          <w:szCs w:val="36"/>
        </w:rPr>
        <w:lastRenderedPageBreak/>
        <w:t xml:space="preserve">and escalate concerns about freelance registrants. </w:t>
      </w:r>
      <w:r w:rsidR="00F17D99" w:rsidRPr="0008729C">
        <w:rPr>
          <w:sz w:val="28"/>
          <w:szCs w:val="36"/>
        </w:rPr>
        <w:t xml:space="preserve">We found the </w:t>
      </w:r>
      <w:r w:rsidRPr="0008729C">
        <w:rPr>
          <w:sz w:val="28"/>
          <w:szCs w:val="36"/>
        </w:rPr>
        <w:t xml:space="preserve">Condition </w:t>
      </w:r>
      <w:r w:rsidR="00F17D99" w:rsidRPr="0008729C">
        <w:rPr>
          <w:sz w:val="28"/>
          <w:szCs w:val="36"/>
        </w:rPr>
        <w:t>wa</w:t>
      </w:r>
      <w:r w:rsidRPr="0008729C">
        <w:rPr>
          <w:sz w:val="28"/>
          <w:szCs w:val="36"/>
        </w:rPr>
        <w:t>s met</w:t>
      </w:r>
      <w:r w:rsidR="002E55E1" w:rsidRPr="0008729C">
        <w:rPr>
          <w:sz w:val="28"/>
          <w:szCs w:val="36"/>
        </w:rPr>
        <w:t>, subject to the following</w:t>
      </w:r>
      <w:r w:rsidRPr="0008729C">
        <w:rPr>
          <w:sz w:val="28"/>
          <w:szCs w:val="36"/>
        </w:rPr>
        <w:t xml:space="preserve"> Recommendation: </w:t>
      </w:r>
      <w:r w:rsidR="002E55E1" w:rsidRPr="0008729C">
        <w:rPr>
          <w:sz w:val="28"/>
          <w:szCs w:val="36"/>
        </w:rPr>
        <w:t xml:space="preserve">The </w:t>
      </w:r>
      <w:r w:rsidRPr="0008729C">
        <w:rPr>
          <w:sz w:val="28"/>
          <w:szCs w:val="36"/>
        </w:rPr>
        <w:t>RWPN should develop guidance for registrants on maintaining proportionate, registrant-level complaints procedures. This should outline how to triage and resolve issues at local level, when escalation to</w:t>
      </w:r>
      <w:r w:rsidR="002E55E1" w:rsidRPr="0008729C">
        <w:rPr>
          <w:sz w:val="28"/>
          <w:szCs w:val="36"/>
        </w:rPr>
        <w:t xml:space="preserve"> the</w:t>
      </w:r>
      <w:r w:rsidRPr="0008729C">
        <w:rPr>
          <w:sz w:val="28"/>
          <w:szCs w:val="36"/>
        </w:rPr>
        <w:t xml:space="preserve"> RWPN is required, and how to refer matters if new information emerges later.</w:t>
      </w:r>
    </w:p>
    <w:p w14:paraId="62849866" w14:textId="77777777" w:rsidR="005E11E2" w:rsidRPr="0008729C" w:rsidRDefault="005E11E2" w:rsidP="00F17D99">
      <w:pPr>
        <w:pStyle w:val="Heading2"/>
        <w:numPr>
          <w:ilvl w:val="0"/>
          <w:numId w:val="0"/>
        </w:numPr>
        <w:ind w:left="680"/>
        <w:rPr>
          <w:rFonts w:asciiTheme="majorHAnsi" w:hAnsiTheme="majorHAnsi"/>
          <w:b/>
          <w:bCs/>
          <w:color w:val="6C2C91" w:themeColor="accent1"/>
          <w:sz w:val="28"/>
          <w:szCs w:val="28"/>
        </w:rPr>
      </w:pPr>
      <w:r w:rsidRPr="0008729C">
        <w:rPr>
          <w:rFonts w:asciiTheme="majorHAnsi" w:hAnsiTheme="majorHAnsi"/>
          <w:b/>
          <w:bCs/>
          <w:color w:val="6C2C91" w:themeColor="accent1"/>
          <w:sz w:val="28"/>
          <w:szCs w:val="28"/>
        </w:rPr>
        <w:t>Condition Seven: Quality assurance in decision-making</w:t>
      </w:r>
    </w:p>
    <w:p w14:paraId="6B2A5A11" w14:textId="7247AB1B" w:rsidR="00DA3A96" w:rsidRPr="0008729C" w:rsidRDefault="00DA3A96" w:rsidP="00DA3A96">
      <w:pPr>
        <w:pStyle w:val="Heading2"/>
        <w:rPr>
          <w:sz w:val="28"/>
          <w:szCs w:val="36"/>
        </w:rPr>
      </w:pPr>
      <w:r w:rsidRPr="0008729C">
        <w:rPr>
          <w:sz w:val="28"/>
          <w:szCs w:val="36"/>
        </w:rPr>
        <w:t xml:space="preserve">The RWPN had developed an internal quality assurance process for decision-making but had not yet put it into practice. This meant there was no regular system for reviewing past </w:t>
      </w:r>
      <w:r w:rsidR="00E72728" w:rsidRPr="0008729C">
        <w:rPr>
          <w:sz w:val="28"/>
          <w:szCs w:val="36"/>
        </w:rPr>
        <w:t xml:space="preserve">complaints </w:t>
      </w:r>
      <w:r w:rsidRPr="0008729C">
        <w:rPr>
          <w:sz w:val="28"/>
          <w:szCs w:val="36"/>
        </w:rPr>
        <w:t xml:space="preserve">decisions or learning lessons to improve future practice. The Condition required </w:t>
      </w:r>
      <w:r w:rsidR="002E55E1" w:rsidRPr="0008729C">
        <w:rPr>
          <w:sz w:val="28"/>
          <w:szCs w:val="36"/>
        </w:rPr>
        <w:t xml:space="preserve">the </w:t>
      </w:r>
      <w:r w:rsidRPr="0008729C">
        <w:rPr>
          <w:sz w:val="28"/>
          <w:szCs w:val="36"/>
        </w:rPr>
        <w:t xml:space="preserve">RWPN to implement </w:t>
      </w:r>
      <w:r w:rsidR="008A7DFF" w:rsidRPr="0008729C">
        <w:rPr>
          <w:sz w:val="28"/>
          <w:szCs w:val="36"/>
        </w:rPr>
        <w:t>its</w:t>
      </w:r>
      <w:r w:rsidRPr="0008729C">
        <w:rPr>
          <w:sz w:val="28"/>
          <w:szCs w:val="36"/>
        </w:rPr>
        <w:t xml:space="preserve"> process and show how it would support consistency, learning, and improvements.</w:t>
      </w:r>
    </w:p>
    <w:p w14:paraId="52CE2F77" w14:textId="73A46330" w:rsidR="00DA3A96" w:rsidRPr="0008729C" w:rsidRDefault="00E72728" w:rsidP="00DA3A96">
      <w:pPr>
        <w:pStyle w:val="Heading2"/>
        <w:rPr>
          <w:sz w:val="28"/>
          <w:szCs w:val="36"/>
        </w:rPr>
      </w:pPr>
      <w:r w:rsidRPr="0008729C">
        <w:rPr>
          <w:sz w:val="28"/>
          <w:szCs w:val="36"/>
        </w:rPr>
        <w:t>The</w:t>
      </w:r>
      <w:r w:rsidR="00DA3A96" w:rsidRPr="0008729C">
        <w:rPr>
          <w:sz w:val="28"/>
          <w:szCs w:val="36"/>
        </w:rPr>
        <w:t xml:space="preserve"> RWPN introduced an annual standing agenda item at its Registration and Professional Standards Committee to review learning from all concerns and complaints handled in the previous year.</w:t>
      </w:r>
    </w:p>
    <w:p w14:paraId="26169E98" w14:textId="6978ABCD" w:rsidR="00AF34E9" w:rsidRPr="0008729C" w:rsidRDefault="00CC3D88" w:rsidP="00AF34E9">
      <w:pPr>
        <w:pStyle w:val="Heading2"/>
        <w:rPr>
          <w:sz w:val="28"/>
          <w:szCs w:val="36"/>
        </w:rPr>
      </w:pPr>
      <w:r w:rsidRPr="0008729C">
        <w:rPr>
          <w:sz w:val="28"/>
          <w:szCs w:val="36"/>
        </w:rPr>
        <w:t>We saw evidence from recent meeting</w:t>
      </w:r>
      <w:r w:rsidR="00263E18" w:rsidRPr="0008729C">
        <w:rPr>
          <w:sz w:val="28"/>
          <w:szCs w:val="36"/>
        </w:rPr>
        <w:t>s</w:t>
      </w:r>
      <w:r w:rsidRPr="0008729C">
        <w:rPr>
          <w:sz w:val="28"/>
          <w:szCs w:val="36"/>
        </w:rPr>
        <w:t xml:space="preserve"> that </w:t>
      </w:r>
      <w:r w:rsidR="00263E18" w:rsidRPr="0008729C">
        <w:rPr>
          <w:sz w:val="28"/>
          <w:szCs w:val="36"/>
        </w:rPr>
        <w:t>demonstrated</w:t>
      </w:r>
      <w:r w:rsidRPr="0008729C">
        <w:rPr>
          <w:sz w:val="28"/>
          <w:szCs w:val="36"/>
        </w:rPr>
        <w:t xml:space="preserve"> its </w:t>
      </w:r>
      <w:r w:rsidR="00DA3A96" w:rsidRPr="0008729C">
        <w:rPr>
          <w:sz w:val="28"/>
          <w:szCs w:val="36"/>
        </w:rPr>
        <w:t xml:space="preserve">review process has begun. </w:t>
      </w:r>
      <w:r w:rsidR="00787CB8" w:rsidRPr="0008729C">
        <w:rPr>
          <w:sz w:val="28"/>
          <w:szCs w:val="36"/>
        </w:rPr>
        <w:t xml:space="preserve">We considered the Condition was met, as the </w:t>
      </w:r>
      <w:r w:rsidR="00DA3A96" w:rsidRPr="0008729C">
        <w:rPr>
          <w:sz w:val="28"/>
          <w:szCs w:val="36"/>
        </w:rPr>
        <w:t>RWPN now has a regular process in place for reflecting on and learning from how it handles complaints. This gives the organisation a clear opportunity to identify improvements and maintain consistent decision-making.</w:t>
      </w:r>
    </w:p>
    <w:p w14:paraId="75BFF868" w14:textId="4D6490DF" w:rsidR="005E11E2" w:rsidRPr="0008729C" w:rsidRDefault="005E11E2" w:rsidP="00AF34E9">
      <w:pPr>
        <w:pStyle w:val="Heading2"/>
        <w:numPr>
          <w:ilvl w:val="0"/>
          <w:numId w:val="0"/>
        </w:numPr>
        <w:ind w:left="680"/>
        <w:rPr>
          <w:rFonts w:asciiTheme="majorHAnsi" w:hAnsiTheme="majorHAnsi"/>
          <w:b/>
          <w:bCs/>
          <w:color w:val="6C2C91" w:themeColor="accent1"/>
          <w:sz w:val="28"/>
          <w:szCs w:val="28"/>
        </w:rPr>
      </w:pPr>
      <w:r w:rsidRPr="0008729C">
        <w:rPr>
          <w:rFonts w:asciiTheme="majorHAnsi" w:hAnsiTheme="majorHAnsi"/>
          <w:b/>
          <w:bCs/>
          <w:color w:val="6C2C91" w:themeColor="accent1"/>
          <w:sz w:val="28"/>
          <w:szCs w:val="28"/>
        </w:rPr>
        <w:t>Condition Eight: Reporting to external authorities</w:t>
      </w:r>
    </w:p>
    <w:p w14:paraId="60A9AF68" w14:textId="5974DA08" w:rsidR="005E11E2" w:rsidRPr="0008729C" w:rsidRDefault="00263E18" w:rsidP="005E11E2">
      <w:pPr>
        <w:pStyle w:val="Heading2"/>
        <w:rPr>
          <w:sz w:val="28"/>
          <w:szCs w:val="36"/>
        </w:rPr>
      </w:pPr>
      <w:r w:rsidRPr="0008729C">
        <w:rPr>
          <w:sz w:val="28"/>
          <w:szCs w:val="36"/>
        </w:rPr>
        <w:t>The</w:t>
      </w:r>
      <w:r w:rsidR="005E11E2" w:rsidRPr="0008729C">
        <w:rPr>
          <w:sz w:val="28"/>
          <w:szCs w:val="36"/>
        </w:rPr>
        <w:t xml:space="preserve"> RWPN needed to clarify when information should be shared with external authorities </w:t>
      </w:r>
      <w:r w:rsidR="007317D1" w:rsidRPr="0008729C">
        <w:rPr>
          <w:sz w:val="28"/>
          <w:szCs w:val="36"/>
        </w:rPr>
        <w:t xml:space="preserve">such as the </w:t>
      </w:r>
      <w:r w:rsidR="005E11E2" w:rsidRPr="0008729C">
        <w:rPr>
          <w:sz w:val="28"/>
          <w:szCs w:val="36"/>
        </w:rPr>
        <w:t>police, social services</w:t>
      </w:r>
      <w:r w:rsidR="007317D1" w:rsidRPr="0008729C">
        <w:rPr>
          <w:sz w:val="28"/>
          <w:szCs w:val="36"/>
        </w:rPr>
        <w:t xml:space="preserve"> or </w:t>
      </w:r>
      <w:r w:rsidR="005E11E2" w:rsidRPr="0008729C">
        <w:rPr>
          <w:sz w:val="28"/>
          <w:szCs w:val="36"/>
        </w:rPr>
        <w:t xml:space="preserve">employers. The Condition required </w:t>
      </w:r>
      <w:r w:rsidR="00D43D96">
        <w:rPr>
          <w:sz w:val="28"/>
          <w:szCs w:val="36"/>
        </w:rPr>
        <w:t xml:space="preserve">the </w:t>
      </w:r>
      <w:r w:rsidR="005E11E2" w:rsidRPr="0008729C">
        <w:rPr>
          <w:sz w:val="28"/>
          <w:szCs w:val="36"/>
        </w:rPr>
        <w:t>RWPN to implement its reporting policy and make clear the circumstances in which external parties may need to be contacted at any stage of the process.</w:t>
      </w:r>
    </w:p>
    <w:p w14:paraId="68BB0BE9" w14:textId="0998A6EF" w:rsidR="005E11E2" w:rsidRPr="0008729C" w:rsidRDefault="00665A3F" w:rsidP="005E11E2">
      <w:pPr>
        <w:pStyle w:val="Heading2"/>
        <w:rPr>
          <w:sz w:val="28"/>
          <w:szCs w:val="36"/>
        </w:rPr>
      </w:pPr>
      <w:r w:rsidRPr="0008729C">
        <w:rPr>
          <w:sz w:val="28"/>
          <w:szCs w:val="36"/>
        </w:rPr>
        <w:t>The</w:t>
      </w:r>
      <w:r w:rsidR="005E11E2" w:rsidRPr="0008729C">
        <w:rPr>
          <w:sz w:val="28"/>
          <w:szCs w:val="36"/>
        </w:rPr>
        <w:t xml:space="preserve"> RWPN submitted its </w:t>
      </w:r>
      <w:r w:rsidRPr="0008729C">
        <w:rPr>
          <w:sz w:val="28"/>
          <w:szCs w:val="36"/>
        </w:rPr>
        <w:t xml:space="preserve">updated </w:t>
      </w:r>
      <w:r w:rsidR="005E11E2" w:rsidRPr="0008729C">
        <w:rPr>
          <w:sz w:val="28"/>
          <w:szCs w:val="36"/>
        </w:rPr>
        <w:t xml:space="preserve">Concerns and Complaints Policy </w:t>
      </w:r>
      <w:r w:rsidRPr="0008729C">
        <w:rPr>
          <w:sz w:val="28"/>
          <w:szCs w:val="36"/>
        </w:rPr>
        <w:t xml:space="preserve">which </w:t>
      </w:r>
      <w:r w:rsidR="005E11E2" w:rsidRPr="0008729C">
        <w:rPr>
          <w:sz w:val="28"/>
          <w:szCs w:val="36"/>
        </w:rPr>
        <w:t>includes:</w:t>
      </w:r>
    </w:p>
    <w:p w14:paraId="6AC4CF65" w14:textId="2352F4B2" w:rsidR="005E11E2" w:rsidRPr="0008729C" w:rsidRDefault="00AA0782" w:rsidP="00665A3F">
      <w:pPr>
        <w:pStyle w:val="Heading2"/>
        <w:numPr>
          <w:ilvl w:val="1"/>
          <w:numId w:val="14"/>
        </w:numPr>
        <w:rPr>
          <w:sz w:val="28"/>
          <w:szCs w:val="36"/>
        </w:rPr>
      </w:pPr>
      <w:r w:rsidRPr="0008729C">
        <w:rPr>
          <w:sz w:val="28"/>
          <w:szCs w:val="36"/>
        </w:rPr>
        <w:t xml:space="preserve">An </w:t>
      </w:r>
      <w:r w:rsidR="00AF21DE" w:rsidRPr="0008729C">
        <w:rPr>
          <w:sz w:val="28"/>
          <w:szCs w:val="36"/>
        </w:rPr>
        <w:t>e</w:t>
      </w:r>
      <w:r w:rsidR="005E11E2" w:rsidRPr="0008729C">
        <w:rPr>
          <w:sz w:val="28"/>
          <w:szCs w:val="36"/>
        </w:rPr>
        <w:t xml:space="preserve">xplanation of how </w:t>
      </w:r>
      <w:r w:rsidR="00AF21DE" w:rsidRPr="0008729C">
        <w:rPr>
          <w:sz w:val="28"/>
          <w:szCs w:val="36"/>
        </w:rPr>
        <w:t xml:space="preserve">the </w:t>
      </w:r>
      <w:r w:rsidR="005E11E2" w:rsidRPr="0008729C">
        <w:rPr>
          <w:sz w:val="28"/>
          <w:szCs w:val="36"/>
        </w:rPr>
        <w:t>RWPN may defer or pause its</w:t>
      </w:r>
      <w:r w:rsidR="00AF21DE" w:rsidRPr="0008729C">
        <w:rPr>
          <w:sz w:val="28"/>
          <w:szCs w:val="36"/>
        </w:rPr>
        <w:t xml:space="preserve"> own</w:t>
      </w:r>
      <w:r w:rsidR="005E11E2" w:rsidRPr="0008729C">
        <w:rPr>
          <w:sz w:val="28"/>
          <w:szCs w:val="36"/>
        </w:rPr>
        <w:t xml:space="preserve"> investigation where an external inquiry is already underway</w:t>
      </w:r>
    </w:p>
    <w:p w14:paraId="1B554929" w14:textId="217144FA" w:rsidR="005E11E2" w:rsidRPr="0008729C" w:rsidRDefault="005E11E2" w:rsidP="00665A3F">
      <w:pPr>
        <w:pStyle w:val="Heading2"/>
        <w:numPr>
          <w:ilvl w:val="1"/>
          <w:numId w:val="14"/>
        </w:numPr>
        <w:rPr>
          <w:sz w:val="28"/>
          <w:szCs w:val="36"/>
        </w:rPr>
      </w:pPr>
      <w:r w:rsidRPr="0008729C">
        <w:rPr>
          <w:sz w:val="28"/>
          <w:szCs w:val="36"/>
        </w:rPr>
        <w:t>Provision</w:t>
      </w:r>
      <w:r w:rsidR="00AF21DE" w:rsidRPr="0008729C">
        <w:rPr>
          <w:sz w:val="28"/>
          <w:szCs w:val="36"/>
        </w:rPr>
        <w:t>s</w:t>
      </w:r>
      <w:r w:rsidRPr="0008729C">
        <w:rPr>
          <w:sz w:val="28"/>
          <w:szCs w:val="36"/>
        </w:rPr>
        <w:t xml:space="preserve"> allowing</w:t>
      </w:r>
      <w:r w:rsidR="00D43D96">
        <w:rPr>
          <w:sz w:val="28"/>
          <w:szCs w:val="36"/>
        </w:rPr>
        <w:t xml:space="preserve"> the</w:t>
      </w:r>
      <w:r w:rsidRPr="0008729C">
        <w:rPr>
          <w:sz w:val="28"/>
          <w:szCs w:val="36"/>
        </w:rPr>
        <w:t xml:space="preserve"> RWPN to pause its own process if another body is better placed to investigate</w:t>
      </w:r>
    </w:p>
    <w:p w14:paraId="31E459ED" w14:textId="38D5C3A4" w:rsidR="005E11E2" w:rsidRPr="0008729C" w:rsidRDefault="005E11E2" w:rsidP="00665A3F">
      <w:pPr>
        <w:pStyle w:val="Heading2"/>
        <w:numPr>
          <w:ilvl w:val="1"/>
          <w:numId w:val="14"/>
        </w:numPr>
        <w:rPr>
          <w:sz w:val="28"/>
          <w:szCs w:val="36"/>
        </w:rPr>
      </w:pPr>
      <w:r w:rsidRPr="0008729C">
        <w:rPr>
          <w:sz w:val="28"/>
          <w:szCs w:val="36"/>
        </w:rPr>
        <w:t xml:space="preserve">A clear safeguarding referral pathway through </w:t>
      </w:r>
      <w:r w:rsidR="00D43D96">
        <w:rPr>
          <w:sz w:val="28"/>
          <w:szCs w:val="36"/>
        </w:rPr>
        <w:t xml:space="preserve">the </w:t>
      </w:r>
      <w:r w:rsidRPr="0008729C">
        <w:rPr>
          <w:sz w:val="28"/>
          <w:szCs w:val="36"/>
        </w:rPr>
        <w:t>RWPN's safeguarding lead</w:t>
      </w:r>
    </w:p>
    <w:p w14:paraId="205A9D23" w14:textId="4E303DB5" w:rsidR="005E11E2" w:rsidRPr="0008729C" w:rsidRDefault="005E11E2" w:rsidP="00665A3F">
      <w:pPr>
        <w:pStyle w:val="Heading2"/>
        <w:numPr>
          <w:ilvl w:val="1"/>
          <w:numId w:val="14"/>
        </w:numPr>
        <w:rPr>
          <w:sz w:val="28"/>
          <w:szCs w:val="36"/>
        </w:rPr>
      </w:pPr>
      <w:r w:rsidRPr="0008729C">
        <w:rPr>
          <w:sz w:val="28"/>
          <w:szCs w:val="36"/>
        </w:rPr>
        <w:t xml:space="preserve">Clarification that once a Panel decision is published, </w:t>
      </w:r>
      <w:r w:rsidR="00D43D96">
        <w:rPr>
          <w:sz w:val="28"/>
          <w:szCs w:val="36"/>
        </w:rPr>
        <w:t xml:space="preserve">the </w:t>
      </w:r>
      <w:r w:rsidRPr="0008729C">
        <w:rPr>
          <w:sz w:val="28"/>
          <w:szCs w:val="36"/>
        </w:rPr>
        <w:t xml:space="preserve">RWPN may notify relevant third parties where it is judged to be in the public </w:t>
      </w:r>
      <w:r w:rsidRPr="0008729C">
        <w:rPr>
          <w:sz w:val="28"/>
          <w:szCs w:val="36"/>
        </w:rPr>
        <w:lastRenderedPageBreak/>
        <w:t>interest, even if a sanction falls short of suspension or removal</w:t>
      </w:r>
    </w:p>
    <w:p w14:paraId="4F4AF87E" w14:textId="530AEFB6" w:rsidR="005E11E2" w:rsidRPr="0008729C" w:rsidRDefault="00665A3F" w:rsidP="005E11E2">
      <w:pPr>
        <w:pStyle w:val="Heading2"/>
        <w:rPr>
          <w:sz w:val="28"/>
          <w:szCs w:val="36"/>
        </w:rPr>
      </w:pPr>
      <w:r w:rsidRPr="0008729C">
        <w:rPr>
          <w:sz w:val="28"/>
          <w:szCs w:val="36"/>
        </w:rPr>
        <w:t>We considered t</w:t>
      </w:r>
      <w:r w:rsidR="005E11E2" w:rsidRPr="0008729C">
        <w:rPr>
          <w:sz w:val="28"/>
          <w:szCs w:val="36"/>
        </w:rPr>
        <w:t>he amendments address</w:t>
      </w:r>
      <w:r w:rsidRPr="0008729C">
        <w:rPr>
          <w:sz w:val="28"/>
          <w:szCs w:val="36"/>
        </w:rPr>
        <w:t>ed</w:t>
      </w:r>
      <w:r w:rsidR="005E11E2" w:rsidRPr="0008729C">
        <w:rPr>
          <w:sz w:val="28"/>
          <w:szCs w:val="36"/>
        </w:rPr>
        <w:t xml:space="preserve"> the Condition by setting out how and when </w:t>
      </w:r>
      <w:r w:rsidR="00D43D96">
        <w:rPr>
          <w:sz w:val="28"/>
          <w:szCs w:val="36"/>
        </w:rPr>
        <w:t xml:space="preserve">the </w:t>
      </w:r>
      <w:r w:rsidR="005E11E2" w:rsidRPr="0008729C">
        <w:rPr>
          <w:sz w:val="28"/>
          <w:szCs w:val="36"/>
        </w:rPr>
        <w:t>RWPN may contact other authorities, and by making explicit reference to safeguarding, public-interest disclosures, and information-sharing with external agencies.</w:t>
      </w:r>
    </w:p>
    <w:p w14:paraId="0A2BDD22" w14:textId="77777777" w:rsidR="005E11E2" w:rsidRPr="0008729C" w:rsidRDefault="005E11E2" w:rsidP="00551144">
      <w:pPr>
        <w:pStyle w:val="Heading2"/>
        <w:numPr>
          <w:ilvl w:val="0"/>
          <w:numId w:val="0"/>
        </w:numPr>
        <w:ind w:left="680"/>
        <w:rPr>
          <w:rFonts w:asciiTheme="majorHAnsi" w:hAnsiTheme="majorHAnsi"/>
          <w:b/>
          <w:bCs/>
          <w:color w:val="6C2C91" w:themeColor="accent1"/>
          <w:sz w:val="28"/>
          <w:szCs w:val="28"/>
        </w:rPr>
      </w:pPr>
      <w:r w:rsidRPr="0008729C">
        <w:rPr>
          <w:rFonts w:asciiTheme="majorHAnsi" w:hAnsiTheme="majorHAnsi"/>
          <w:b/>
          <w:bCs/>
          <w:color w:val="6C2C91" w:themeColor="accent1"/>
          <w:sz w:val="28"/>
          <w:szCs w:val="28"/>
        </w:rPr>
        <w:t>Condition Nine: Business continuity arrangements</w:t>
      </w:r>
    </w:p>
    <w:p w14:paraId="4FCF0F48" w14:textId="4F20876B" w:rsidR="005E11E2" w:rsidRPr="0008729C" w:rsidRDefault="00DA60AD" w:rsidP="005E11E2">
      <w:pPr>
        <w:pStyle w:val="Heading2"/>
        <w:rPr>
          <w:sz w:val="28"/>
          <w:szCs w:val="36"/>
        </w:rPr>
      </w:pPr>
      <w:r w:rsidRPr="0008729C">
        <w:rPr>
          <w:sz w:val="28"/>
          <w:szCs w:val="36"/>
        </w:rPr>
        <w:t xml:space="preserve">The </w:t>
      </w:r>
      <w:r w:rsidR="005E11E2" w:rsidRPr="0008729C">
        <w:rPr>
          <w:sz w:val="28"/>
          <w:szCs w:val="36"/>
        </w:rPr>
        <w:t xml:space="preserve">RWPN did not have a clear, written business continuity plan explaining how the organisation would keep the register running if there was significant disruption, such as loss of key staff or access to systems. The Condition required </w:t>
      </w:r>
      <w:r w:rsidR="00D43D96">
        <w:rPr>
          <w:sz w:val="28"/>
          <w:szCs w:val="36"/>
        </w:rPr>
        <w:t xml:space="preserve">the </w:t>
      </w:r>
      <w:r w:rsidR="005E11E2" w:rsidRPr="0008729C">
        <w:rPr>
          <w:sz w:val="28"/>
          <w:szCs w:val="36"/>
        </w:rPr>
        <w:t>RWPN to finalise and implement its business continuity arrangements.</w:t>
      </w:r>
    </w:p>
    <w:p w14:paraId="558A2442" w14:textId="7F0D6C4E" w:rsidR="005E11E2" w:rsidRPr="0008729C" w:rsidRDefault="00DA60AD" w:rsidP="005E11E2">
      <w:pPr>
        <w:pStyle w:val="Heading2"/>
        <w:rPr>
          <w:sz w:val="28"/>
          <w:szCs w:val="36"/>
        </w:rPr>
      </w:pPr>
      <w:r w:rsidRPr="0008729C">
        <w:rPr>
          <w:sz w:val="28"/>
          <w:szCs w:val="36"/>
        </w:rPr>
        <w:t xml:space="preserve">The </w:t>
      </w:r>
      <w:r w:rsidR="005E11E2" w:rsidRPr="0008729C">
        <w:rPr>
          <w:sz w:val="28"/>
          <w:szCs w:val="36"/>
        </w:rPr>
        <w:t>RWPN submitted its "holding" Business Plan (October 2025) and a provisional Business Continuity Plan (November 2025). Together, these documents:</w:t>
      </w:r>
    </w:p>
    <w:p w14:paraId="2F9DCF6B" w14:textId="77777777" w:rsidR="005E11E2" w:rsidRPr="0008729C" w:rsidRDefault="005E11E2" w:rsidP="00DA60AD">
      <w:pPr>
        <w:pStyle w:val="Heading2"/>
        <w:numPr>
          <w:ilvl w:val="1"/>
          <w:numId w:val="14"/>
        </w:numPr>
        <w:rPr>
          <w:sz w:val="28"/>
          <w:szCs w:val="36"/>
        </w:rPr>
      </w:pPr>
      <w:r w:rsidRPr="0008729C">
        <w:rPr>
          <w:sz w:val="28"/>
          <w:szCs w:val="36"/>
        </w:rPr>
        <w:t>Name the key roles and set out who would cover each role if someone were unavailable</w:t>
      </w:r>
    </w:p>
    <w:p w14:paraId="542B14BC" w14:textId="74E7FC8F" w:rsidR="005E11E2" w:rsidRPr="0008729C" w:rsidRDefault="005E11E2" w:rsidP="00DA60AD">
      <w:pPr>
        <w:pStyle w:val="Heading2"/>
        <w:numPr>
          <w:ilvl w:val="1"/>
          <w:numId w:val="14"/>
        </w:numPr>
        <w:rPr>
          <w:sz w:val="28"/>
          <w:szCs w:val="36"/>
        </w:rPr>
      </w:pPr>
      <w:r w:rsidRPr="0008729C">
        <w:rPr>
          <w:sz w:val="28"/>
          <w:szCs w:val="36"/>
        </w:rPr>
        <w:t xml:space="preserve">Explain how </w:t>
      </w:r>
      <w:r w:rsidR="00D43D96">
        <w:rPr>
          <w:sz w:val="28"/>
          <w:szCs w:val="36"/>
        </w:rPr>
        <w:t xml:space="preserve">the </w:t>
      </w:r>
      <w:r w:rsidRPr="0008729C">
        <w:rPr>
          <w:sz w:val="28"/>
          <w:szCs w:val="36"/>
        </w:rPr>
        <w:t>RWPN would keep core register functions going, including keeping the register up to date and managing concerns and complaints</w:t>
      </w:r>
    </w:p>
    <w:p w14:paraId="13C75A79" w14:textId="77777777" w:rsidR="005E11E2" w:rsidRPr="0008729C" w:rsidRDefault="005E11E2" w:rsidP="00DA60AD">
      <w:pPr>
        <w:pStyle w:val="Heading2"/>
        <w:numPr>
          <w:ilvl w:val="1"/>
          <w:numId w:val="14"/>
        </w:numPr>
        <w:rPr>
          <w:sz w:val="28"/>
          <w:szCs w:val="36"/>
        </w:rPr>
      </w:pPr>
      <w:r w:rsidRPr="0008729C">
        <w:rPr>
          <w:sz w:val="28"/>
          <w:szCs w:val="36"/>
        </w:rPr>
        <w:t>Set out how access to key systems and data would be maintained</w:t>
      </w:r>
    </w:p>
    <w:p w14:paraId="61E69631" w14:textId="0DBDBCB0" w:rsidR="005E11E2" w:rsidRPr="0008729C" w:rsidRDefault="005E11E2" w:rsidP="00DA60AD">
      <w:pPr>
        <w:pStyle w:val="Heading2"/>
        <w:numPr>
          <w:ilvl w:val="1"/>
          <w:numId w:val="14"/>
        </w:numPr>
        <w:rPr>
          <w:sz w:val="28"/>
          <w:szCs w:val="36"/>
        </w:rPr>
      </w:pPr>
      <w:r w:rsidRPr="0008729C">
        <w:rPr>
          <w:sz w:val="28"/>
          <w:szCs w:val="36"/>
        </w:rPr>
        <w:t xml:space="preserve">Describe how </w:t>
      </w:r>
      <w:r w:rsidR="00D43D96">
        <w:rPr>
          <w:sz w:val="28"/>
          <w:szCs w:val="36"/>
        </w:rPr>
        <w:t xml:space="preserve">the </w:t>
      </w:r>
      <w:r w:rsidRPr="0008729C">
        <w:rPr>
          <w:sz w:val="28"/>
          <w:szCs w:val="36"/>
        </w:rPr>
        <w:t>RWPN would communicate with registrants, the PSA and other stakeholders during a disruption</w:t>
      </w:r>
    </w:p>
    <w:p w14:paraId="661CC584" w14:textId="77777777" w:rsidR="005E11E2" w:rsidRPr="0008729C" w:rsidRDefault="005E11E2" w:rsidP="00DA60AD">
      <w:pPr>
        <w:pStyle w:val="Heading2"/>
        <w:numPr>
          <w:ilvl w:val="1"/>
          <w:numId w:val="14"/>
        </w:numPr>
        <w:rPr>
          <w:sz w:val="28"/>
          <w:szCs w:val="36"/>
        </w:rPr>
      </w:pPr>
      <w:r w:rsidRPr="0008729C">
        <w:rPr>
          <w:sz w:val="28"/>
          <w:szCs w:val="36"/>
        </w:rPr>
        <w:t>Confirm basic financial resilience, including banking arrangements and alternative signatories</w:t>
      </w:r>
    </w:p>
    <w:p w14:paraId="78D2527C" w14:textId="059A560E" w:rsidR="005E11E2" w:rsidRPr="0008729C" w:rsidRDefault="005E11E2" w:rsidP="005E11E2">
      <w:pPr>
        <w:pStyle w:val="Heading2"/>
        <w:rPr>
          <w:sz w:val="28"/>
          <w:szCs w:val="36"/>
        </w:rPr>
      </w:pPr>
      <w:r w:rsidRPr="0008729C">
        <w:rPr>
          <w:sz w:val="28"/>
          <w:szCs w:val="36"/>
        </w:rPr>
        <w:t>This is supported by</w:t>
      </w:r>
      <w:r w:rsidR="00D43D96">
        <w:rPr>
          <w:sz w:val="28"/>
          <w:szCs w:val="36"/>
        </w:rPr>
        <w:t xml:space="preserve"> the</w:t>
      </w:r>
      <w:r w:rsidRPr="0008729C">
        <w:rPr>
          <w:sz w:val="28"/>
          <w:szCs w:val="36"/>
        </w:rPr>
        <w:t xml:space="preserve"> RWPN's risk management policy and procedure, which sets out how organisational risks are identified, monitored and reviewed.</w:t>
      </w:r>
    </w:p>
    <w:p w14:paraId="37B350B7" w14:textId="14B33078" w:rsidR="005E11E2" w:rsidRPr="0008729C" w:rsidRDefault="00981E1B" w:rsidP="005E11E2">
      <w:pPr>
        <w:pStyle w:val="Heading2"/>
        <w:rPr>
          <w:sz w:val="28"/>
          <w:szCs w:val="36"/>
        </w:rPr>
      </w:pPr>
      <w:r w:rsidRPr="0008729C">
        <w:rPr>
          <w:sz w:val="28"/>
          <w:szCs w:val="36"/>
        </w:rPr>
        <w:t xml:space="preserve">We found the Condition was met as the </w:t>
      </w:r>
      <w:r w:rsidR="005E11E2" w:rsidRPr="0008729C">
        <w:rPr>
          <w:sz w:val="28"/>
          <w:szCs w:val="36"/>
        </w:rPr>
        <w:t>RWPN has addressed the immediate need for business continuity arrangements</w:t>
      </w:r>
      <w:r w:rsidRPr="0008729C">
        <w:rPr>
          <w:sz w:val="28"/>
          <w:szCs w:val="36"/>
        </w:rPr>
        <w:t>.</w:t>
      </w:r>
      <w:r w:rsidR="005E11E2" w:rsidRPr="0008729C">
        <w:rPr>
          <w:sz w:val="28"/>
          <w:szCs w:val="36"/>
        </w:rPr>
        <w:t xml:space="preserve"> However, </w:t>
      </w:r>
      <w:r w:rsidRPr="0008729C">
        <w:rPr>
          <w:sz w:val="28"/>
          <w:szCs w:val="36"/>
        </w:rPr>
        <w:t xml:space="preserve">we noted that </w:t>
      </w:r>
      <w:r w:rsidR="005E11E2" w:rsidRPr="0008729C">
        <w:rPr>
          <w:sz w:val="28"/>
          <w:szCs w:val="36"/>
        </w:rPr>
        <w:t>further development of the continuity plan should form part of the new CEO's work programme and</w:t>
      </w:r>
      <w:r w:rsidR="0008729C" w:rsidRPr="0008729C">
        <w:rPr>
          <w:sz w:val="28"/>
          <w:szCs w:val="36"/>
        </w:rPr>
        <w:t xml:space="preserve"> the</w:t>
      </w:r>
      <w:r w:rsidR="005E11E2" w:rsidRPr="0008729C">
        <w:rPr>
          <w:sz w:val="28"/>
          <w:szCs w:val="36"/>
        </w:rPr>
        <w:t xml:space="preserve"> RWPN's wider business planning.</w:t>
      </w:r>
    </w:p>
    <w:p w14:paraId="752C4515" w14:textId="77777777" w:rsidR="005E11E2" w:rsidRPr="0008729C" w:rsidRDefault="005E11E2" w:rsidP="00C15B82">
      <w:pPr>
        <w:pStyle w:val="Heading2"/>
        <w:numPr>
          <w:ilvl w:val="0"/>
          <w:numId w:val="0"/>
        </w:numPr>
        <w:ind w:left="680"/>
        <w:rPr>
          <w:rFonts w:asciiTheme="majorHAnsi" w:hAnsiTheme="majorHAnsi"/>
          <w:b/>
          <w:bCs/>
          <w:color w:val="6C2C91" w:themeColor="accent1"/>
          <w:sz w:val="28"/>
          <w:szCs w:val="28"/>
        </w:rPr>
      </w:pPr>
      <w:r w:rsidRPr="0008729C">
        <w:rPr>
          <w:rFonts w:asciiTheme="majorHAnsi" w:hAnsiTheme="majorHAnsi"/>
          <w:b/>
          <w:bCs/>
          <w:color w:val="6C2C91" w:themeColor="accent1"/>
          <w:sz w:val="28"/>
          <w:szCs w:val="28"/>
        </w:rPr>
        <w:t>Condition Ten: Risk management</w:t>
      </w:r>
    </w:p>
    <w:p w14:paraId="780B5D83" w14:textId="799254D4" w:rsidR="006D557F" w:rsidRPr="0008729C" w:rsidRDefault="006D557F" w:rsidP="006D557F">
      <w:pPr>
        <w:pStyle w:val="Heading2"/>
        <w:rPr>
          <w:sz w:val="28"/>
          <w:szCs w:val="36"/>
        </w:rPr>
      </w:pPr>
      <w:r w:rsidRPr="0008729C">
        <w:rPr>
          <w:sz w:val="28"/>
          <w:szCs w:val="36"/>
        </w:rPr>
        <w:t xml:space="preserve">The RWPN did not have a structured risk register or risk management framework. This meant the organisation had no systematic way to identify, record and manage potential threats to its ability to operate effectively and protect the public. Risks were considered informally by committees but not systematically recorded or reviewed. The Condition required </w:t>
      </w:r>
      <w:r w:rsidR="00023F7C">
        <w:rPr>
          <w:sz w:val="28"/>
          <w:szCs w:val="36"/>
        </w:rPr>
        <w:t xml:space="preserve">the </w:t>
      </w:r>
      <w:r w:rsidRPr="0008729C">
        <w:rPr>
          <w:sz w:val="28"/>
          <w:szCs w:val="36"/>
        </w:rPr>
        <w:lastRenderedPageBreak/>
        <w:t>RWPN to develop and implement an organisational risk management tool.</w:t>
      </w:r>
    </w:p>
    <w:p w14:paraId="670F6818" w14:textId="5D521B50" w:rsidR="006D557F" w:rsidRPr="0008729C" w:rsidRDefault="00312CAC" w:rsidP="006D557F">
      <w:pPr>
        <w:pStyle w:val="Heading2"/>
        <w:rPr>
          <w:sz w:val="28"/>
          <w:szCs w:val="36"/>
        </w:rPr>
      </w:pPr>
      <w:r w:rsidRPr="0008729C">
        <w:rPr>
          <w:sz w:val="28"/>
          <w:szCs w:val="36"/>
        </w:rPr>
        <w:t>The</w:t>
      </w:r>
      <w:r w:rsidR="006D557F" w:rsidRPr="0008729C">
        <w:rPr>
          <w:sz w:val="28"/>
          <w:szCs w:val="36"/>
        </w:rPr>
        <w:t xml:space="preserve"> RWPN submitted </w:t>
      </w:r>
      <w:r w:rsidRPr="0008729C">
        <w:rPr>
          <w:sz w:val="28"/>
          <w:szCs w:val="36"/>
        </w:rPr>
        <w:t>its</w:t>
      </w:r>
      <w:r w:rsidR="006D557F" w:rsidRPr="0008729C">
        <w:rPr>
          <w:sz w:val="28"/>
          <w:szCs w:val="36"/>
        </w:rPr>
        <w:t xml:space="preserve"> new Risk Management Policy and Procedure describing how risks will be identified, assessed and managed across the organisation. The documents define what is meant by risk, outline who is responsible for managing it, and explain how risks will be recorded, scored and reviewed.</w:t>
      </w:r>
    </w:p>
    <w:p w14:paraId="55194426" w14:textId="3D9A74B6" w:rsidR="006D557F" w:rsidRPr="0008729C" w:rsidRDefault="006D557F" w:rsidP="006D557F">
      <w:pPr>
        <w:pStyle w:val="Heading2"/>
        <w:rPr>
          <w:sz w:val="28"/>
          <w:szCs w:val="36"/>
        </w:rPr>
      </w:pPr>
      <w:r w:rsidRPr="0008729C">
        <w:rPr>
          <w:sz w:val="28"/>
          <w:szCs w:val="36"/>
        </w:rPr>
        <w:t>The procedure includes templates for strategic and functional risk registers with scoring systems for likelihood and impact. The framework confirms that ownership sits with the Directors and Management Committee, and that risk appetite and controls will be reviewed regularly as part of day-to-day decision-making.</w:t>
      </w:r>
    </w:p>
    <w:p w14:paraId="291B15C9" w14:textId="458D3E9D" w:rsidR="008D39C4" w:rsidRPr="0008729C" w:rsidRDefault="008D39C4" w:rsidP="006D557F">
      <w:pPr>
        <w:pStyle w:val="Heading2"/>
        <w:rPr>
          <w:b/>
          <w:bCs/>
          <w:sz w:val="28"/>
          <w:szCs w:val="36"/>
        </w:rPr>
      </w:pPr>
      <w:r w:rsidRPr="0008729C">
        <w:rPr>
          <w:sz w:val="28"/>
          <w:szCs w:val="36"/>
        </w:rPr>
        <w:t>We considered the Condition was met, however noted that w</w:t>
      </w:r>
      <w:r w:rsidR="006D557F" w:rsidRPr="0008729C">
        <w:rPr>
          <w:sz w:val="28"/>
          <w:szCs w:val="36"/>
        </w:rPr>
        <w:t>e expect risks to be reviewed and discussed at Board or Management Committee meetings as a standing item</w:t>
      </w:r>
      <w:r w:rsidRPr="0008729C">
        <w:rPr>
          <w:sz w:val="28"/>
          <w:szCs w:val="36"/>
        </w:rPr>
        <w:t>.</w:t>
      </w:r>
    </w:p>
    <w:p w14:paraId="58ADBA2D" w14:textId="5EBA389F" w:rsidR="005E11E2" w:rsidRPr="0008729C" w:rsidRDefault="005E11E2" w:rsidP="00823BE5">
      <w:pPr>
        <w:pStyle w:val="Heading4"/>
        <w:ind w:left="680"/>
        <w:rPr>
          <w:sz w:val="28"/>
          <w:szCs w:val="28"/>
        </w:rPr>
      </w:pPr>
      <w:r w:rsidRPr="0008729C">
        <w:rPr>
          <w:sz w:val="28"/>
          <w:szCs w:val="28"/>
        </w:rPr>
        <w:t>Condition Eleven: Internal governance policies</w:t>
      </w:r>
    </w:p>
    <w:p w14:paraId="7F1240DC" w14:textId="50195BB4" w:rsidR="00253E26" w:rsidRPr="0008729C" w:rsidRDefault="00253E26" w:rsidP="00253E26">
      <w:pPr>
        <w:pStyle w:val="Heading2"/>
        <w:rPr>
          <w:sz w:val="28"/>
          <w:szCs w:val="36"/>
        </w:rPr>
      </w:pPr>
      <w:r w:rsidRPr="0008729C">
        <w:rPr>
          <w:sz w:val="28"/>
          <w:szCs w:val="36"/>
        </w:rPr>
        <w:t>The RWPN lacked key internal governance policies applying to its own directors, committee members, and volunteers. This meant there were no formal arrangements for whistleblowing, preventing bullying and harassment, or recruiting people to governance roles. The Condition required the RWPN to develop these policies for all those involved in its governance and operations.</w:t>
      </w:r>
    </w:p>
    <w:p w14:paraId="7A4F2431" w14:textId="73444959" w:rsidR="00253E26" w:rsidRPr="0008729C" w:rsidRDefault="00253E26" w:rsidP="00253E26">
      <w:pPr>
        <w:pStyle w:val="Heading2"/>
        <w:rPr>
          <w:sz w:val="28"/>
          <w:szCs w:val="36"/>
        </w:rPr>
      </w:pPr>
      <w:r w:rsidRPr="0008729C">
        <w:rPr>
          <w:sz w:val="28"/>
          <w:szCs w:val="36"/>
        </w:rPr>
        <w:t>The RWPN submitted its revised Duty of Candour Policy (November 2024, amended September 2025). The policy includes sections on openness, whistleblowing, and unacceptable behaviour. It confirms that bullying, harassment, discrimination and victimisation are unacceptable and sets out how these will be investigated. It references the Public Interest Disclosure Act 1998 and explains how staff, volunteers and committee members can raise concerns both internally and externally.</w:t>
      </w:r>
    </w:p>
    <w:p w14:paraId="492C57C6" w14:textId="11D149EC" w:rsidR="00253E26" w:rsidRPr="0008729C" w:rsidRDefault="00253E26" w:rsidP="00253E26">
      <w:pPr>
        <w:pStyle w:val="Heading2"/>
        <w:rPr>
          <w:sz w:val="28"/>
          <w:szCs w:val="36"/>
        </w:rPr>
      </w:pPr>
      <w:r w:rsidRPr="0008729C">
        <w:rPr>
          <w:sz w:val="28"/>
          <w:szCs w:val="36"/>
        </w:rPr>
        <w:t>The policy applies to "all those employed, paid by, or operating on behalf of RWPN, including members of an RWPN committee or those involved in the recruitment of RWPN volunteers or staff". This extends to directors, committee members and volunteers. The RWPN confirmed the policy has been uploaded to its website.</w:t>
      </w:r>
    </w:p>
    <w:p w14:paraId="45301707" w14:textId="3A581BE5" w:rsidR="00253E26" w:rsidRPr="0008729C" w:rsidRDefault="00253E26" w:rsidP="00253E26">
      <w:pPr>
        <w:pStyle w:val="Heading2"/>
        <w:rPr>
          <w:sz w:val="28"/>
          <w:szCs w:val="36"/>
        </w:rPr>
      </w:pPr>
      <w:r w:rsidRPr="0008729C">
        <w:rPr>
          <w:sz w:val="28"/>
          <w:szCs w:val="36"/>
        </w:rPr>
        <w:t>The RWPN confirmed that the Registration and Professional Standards Committee has a formal application and interview process, three-year membership terms, and has undertaken complaints-handling training and a skills audit. The committee's Terms of Reference confirm its composition, oversight responsibilities and role-specific requirements.</w:t>
      </w:r>
    </w:p>
    <w:p w14:paraId="7DCEE2D7" w14:textId="18362213" w:rsidR="00253E26" w:rsidRPr="0008729C" w:rsidRDefault="006F08D1" w:rsidP="00253E26">
      <w:pPr>
        <w:pStyle w:val="Heading2"/>
        <w:rPr>
          <w:rFonts w:eastAsiaTheme="minorHAnsi"/>
          <w:b/>
          <w:sz w:val="32"/>
          <w:szCs w:val="28"/>
        </w:rPr>
      </w:pPr>
      <w:r w:rsidRPr="0008729C">
        <w:rPr>
          <w:sz w:val="28"/>
          <w:szCs w:val="36"/>
        </w:rPr>
        <w:lastRenderedPageBreak/>
        <w:t>The RWPN’s r</w:t>
      </w:r>
      <w:r w:rsidR="00253E26" w:rsidRPr="0008729C">
        <w:rPr>
          <w:sz w:val="28"/>
          <w:szCs w:val="36"/>
        </w:rPr>
        <w:t xml:space="preserve">ecruitment processes have been described in practice but are not yet set out in documentation. </w:t>
      </w:r>
      <w:r w:rsidRPr="0008729C">
        <w:rPr>
          <w:sz w:val="28"/>
          <w:szCs w:val="36"/>
        </w:rPr>
        <w:t xml:space="preserve">We considered the </w:t>
      </w:r>
      <w:r w:rsidR="00253E26" w:rsidRPr="0008729C">
        <w:rPr>
          <w:sz w:val="28"/>
          <w:szCs w:val="36"/>
        </w:rPr>
        <w:t xml:space="preserve">Condition </w:t>
      </w:r>
      <w:r w:rsidRPr="0008729C">
        <w:rPr>
          <w:sz w:val="28"/>
          <w:szCs w:val="36"/>
        </w:rPr>
        <w:t>had been</w:t>
      </w:r>
      <w:r w:rsidR="00253E26" w:rsidRPr="0008729C">
        <w:rPr>
          <w:sz w:val="28"/>
          <w:szCs w:val="36"/>
        </w:rPr>
        <w:t xml:space="preserve"> met, subject to the following Recommendation: The RWPN should develop a proportionate recruitment and induction procedure covering all regular governance and volunteer roles and incorporate this into its wider business continuity and governance policy development led by the new CEO</w:t>
      </w:r>
      <w:r w:rsidR="00253E26" w:rsidRPr="0008729C">
        <w:rPr>
          <w:szCs w:val="36"/>
        </w:rPr>
        <w:t>.</w:t>
      </w:r>
    </w:p>
    <w:p w14:paraId="4BF90E14" w14:textId="370CB6D5" w:rsidR="005E11E2" w:rsidRPr="0008729C" w:rsidRDefault="005E11E2" w:rsidP="00253E26">
      <w:pPr>
        <w:pStyle w:val="Heading1"/>
        <w:rPr>
          <w:sz w:val="32"/>
          <w:szCs w:val="28"/>
        </w:rPr>
      </w:pPr>
      <w:r w:rsidRPr="0008729C">
        <w:rPr>
          <w:sz w:val="32"/>
          <w:szCs w:val="28"/>
        </w:rPr>
        <w:t>Conclusion</w:t>
      </w:r>
    </w:p>
    <w:p w14:paraId="2C9DE152" w14:textId="4B742251" w:rsidR="005E11E2" w:rsidRPr="0008729C" w:rsidRDefault="005E11E2" w:rsidP="005E11E2">
      <w:pPr>
        <w:pStyle w:val="Heading2"/>
        <w:rPr>
          <w:sz w:val="28"/>
          <w:szCs w:val="36"/>
        </w:rPr>
      </w:pPr>
      <w:r w:rsidRPr="0008729C">
        <w:rPr>
          <w:sz w:val="28"/>
          <w:szCs w:val="36"/>
        </w:rPr>
        <w:t xml:space="preserve">The RWPN has successfully addressed </w:t>
      </w:r>
      <w:r w:rsidR="006065A7" w:rsidRPr="0008729C">
        <w:rPr>
          <w:sz w:val="28"/>
          <w:szCs w:val="36"/>
        </w:rPr>
        <w:t xml:space="preserve">the ten outstanding </w:t>
      </w:r>
      <w:r w:rsidRPr="0008729C">
        <w:rPr>
          <w:sz w:val="28"/>
          <w:szCs w:val="36"/>
        </w:rPr>
        <w:t>Conditions through changes to processes, removal of non-compliant entries, implementation of quality assurance mechanisms, development of new policies, and enhancement of governance arrangements.</w:t>
      </w:r>
    </w:p>
    <w:p w14:paraId="3FD9C847" w14:textId="36FE54D8" w:rsidR="005E11E2" w:rsidRPr="0008729C" w:rsidRDefault="002365CD" w:rsidP="005E11E2">
      <w:pPr>
        <w:pStyle w:val="Heading2"/>
        <w:rPr>
          <w:sz w:val="28"/>
          <w:szCs w:val="36"/>
        </w:rPr>
      </w:pPr>
      <w:r>
        <w:rPr>
          <w:sz w:val="28"/>
          <w:szCs w:val="36"/>
        </w:rPr>
        <w:t xml:space="preserve">The </w:t>
      </w:r>
      <w:r w:rsidR="00D407B6" w:rsidRPr="00D407B6">
        <w:rPr>
          <w:sz w:val="28"/>
          <w:szCs w:val="36"/>
        </w:rPr>
        <w:t>RWPN responded quickly to the issues identified in our assessment, explored why they had arisen and put measures in place to prevent recurrence. The organisation has shown a clear commitment to meeting the Standards for Accredited Registers and to protecting the public.</w:t>
      </w:r>
    </w:p>
    <w:p w14:paraId="20E51C31" w14:textId="63514B4A" w:rsidR="005E11E2" w:rsidRPr="0008729C" w:rsidRDefault="005E11E2" w:rsidP="005E11E2">
      <w:pPr>
        <w:pStyle w:val="Heading2"/>
        <w:rPr>
          <w:sz w:val="28"/>
          <w:szCs w:val="36"/>
        </w:rPr>
      </w:pPr>
      <w:r w:rsidRPr="0008729C">
        <w:rPr>
          <w:sz w:val="28"/>
          <w:szCs w:val="36"/>
        </w:rPr>
        <w:t>We found that Conditions Two to Eleven have been met.</w:t>
      </w:r>
      <w:r w:rsidR="00524B10">
        <w:rPr>
          <w:sz w:val="28"/>
          <w:szCs w:val="36"/>
        </w:rPr>
        <w:t xml:space="preserve"> </w:t>
      </w:r>
      <w:r w:rsidR="00524B10" w:rsidRPr="00524B10">
        <w:rPr>
          <w:sz w:val="28"/>
          <w:szCs w:val="36"/>
        </w:rPr>
        <w:t xml:space="preserve">As a result, Standards 2, 3, 5, 6 and 9 remain met, </w:t>
      </w:r>
      <w:r w:rsidR="00F25D5F">
        <w:rPr>
          <w:sz w:val="28"/>
          <w:szCs w:val="36"/>
        </w:rPr>
        <w:t xml:space="preserve">with </w:t>
      </w:r>
      <w:r w:rsidR="00924B53">
        <w:rPr>
          <w:sz w:val="28"/>
          <w:szCs w:val="36"/>
        </w:rPr>
        <w:t>two Recommendations</w:t>
      </w:r>
      <w:r w:rsidR="00524B10" w:rsidRPr="00524B10">
        <w:rPr>
          <w:sz w:val="28"/>
          <w:szCs w:val="36"/>
        </w:rPr>
        <w:t>.</w:t>
      </w:r>
    </w:p>
    <w:p w14:paraId="107759D2" w14:textId="6432D886" w:rsidR="005E11E2" w:rsidRPr="0008729C" w:rsidRDefault="005E11E2" w:rsidP="005E11E2">
      <w:pPr>
        <w:pStyle w:val="Heading2"/>
        <w:rPr>
          <w:sz w:val="28"/>
          <w:szCs w:val="36"/>
        </w:rPr>
      </w:pPr>
      <w:r w:rsidRPr="0008729C">
        <w:rPr>
          <w:sz w:val="28"/>
          <w:szCs w:val="36"/>
        </w:rPr>
        <w:t xml:space="preserve">We have issued two Recommendations </w:t>
      </w:r>
      <w:r w:rsidR="00B57822" w:rsidRPr="0008729C">
        <w:rPr>
          <w:sz w:val="28"/>
          <w:szCs w:val="36"/>
        </w:rPr>
        <w:t>to assist further improvement</w:t>
      </w:r>
      <w:r w:rsidRPr="0008729C">
        <w:rPr>
          <w:sz w:val="28"/>
          <w:szCs w:val="36"/>
        </w:rPr>
        <w:t>:</w:t>
      </w:r>
    </w:p>
    <w:p w14:paraId="4DBD94D8" w14:textId="02B6EA8A" w:rsidR="005E11E2" w:rsidRPr="0008729C" w:rsidRDefault="00E4043E" w:rsidP="00E4043E">
      <w:pPr>
        <w:pStyle w:val="Heading2"/>
        <w:numPr>
          <w:ilvl w:val="0"/>
          <w:numId w:val="0"/>
        </w:numPr>
        <w:ind w:left="680"/>
        <w:rPr>
          <w:sz w:val="28"/>
          <w:szCs w:val="36"/>
        </w:rPr>
      </w:pPr>
      <w:r w:rsidRPr="0008729C">
        <w:rPr>
          <w:b/>
          <w:bCs/>
          <w:color w:val="7030A0"/>
          <w:sz w:val="28"/>
          <w:szCs w:val="36"/>
        </w:rPr>
        <w:t>Recommendation One:</w:t>
      </w:r>
      <w:r w:rsidRPr="0008729C">
        <w:rPr>
          <w:color w:val="7030A0"/>
          <w:sz w:val="28"/>
          <w:szCs w:val="36"/>
        </w:rPr>
        <w:t xml:space="preserve"> </w:t>
      </w:r>
      <w:r w:rsidR="00EA1BA0" w:rsidRPr="0008729C">
        <w:rPr>
          <w:sz w:val="28"/>
          <w:szCs w:val="36"/>
        </w:rPr>
        <w:t xml:space="preserve">The RWPN </w:t>
      </w:r>
      <w:r w:rsidR="00B01E08" w:rsidRPr="0008729C">
        <w:rPr>
          <w:sz w:val="28"/>
          <w:szCs w:val="36"/>
        </w:rPr>
        <w:t>is to</w:t>
      </w:r>
      <w:r w:rsidR="00EA1BA0" w:rsidRPr="0008729C">
        <w:rPr>
          <w:sz w:val="28"/>
          <w:szCs w:val="36"/>
        </w:rPr>
        <w:t xml:space="preserve"> develop guidance for registrants on maintaining proportionate, registrant-level complaints procedures. This guidance should outline how to triage and resolve issues appropriately at local level, when escalation to </w:t>
      </w:r>
      <w:r w:rsidR="00023F7C">
        <w:rPr>
          <w:sz w:val="28"/>
          <w:szCs w:val="36"/>
        </w:rPr>
        <w:t xml:space="preserve">the </w:t>
      </w:r>
      <w:r w:rsidR="00EA1BA0" w:rsidRPr="0008729C">
        <w:rPr>
          <w:sz w:val="28"/>
          <w:szCs w:val="36"/>
        </w:rPr>
        <w:t>RWPN is required, and how to refer matters to the RWPN if new or relevant information emerges later.</w:t>
      </w:r>
    </w:p>
    <w:p w14:paraId="7D040E36" w14:textId="5735EA1A" w:rsidR="005E11E2" w:rsidRPr="0008729C" w:rsidRDefault="00E4043E" w:rsidP="00E4043E">
      <w:pPr>
        <w:pStyle w:val="Heading2"/>
        <w:numPr>
          <w:ilvl w:val="0"/>
          <w:numId w:val="0"/>
        </w:numPr>
        <w:ind w:left="680"/>
        <w:rPr>
          <w:sz w:val="28"/>
          <w:szCs w:val="36"/>
        </w:rPr>
      </w:pPr>
      <w:r w:rsidRPr="0008729C">
        <w:rPr>
          <w:b/>
          <w:bCs/>
          <w:color w:val="7030A0"/>
          <w:sz w:val="28"/>
          <w:szCs w:val="36"/>
        </w:rPr>
        <w:t>Recommendation Two:</w:t>
      </w:r>
      <w:r w:rsidRPr="0008729C">
        <w:rPr>
          <w:color w:val="7030A0"/>
          <w:sz w:val="28"/>
          <w:szCs w:val="36"/>
        </w:rPr>
        <w:t xml:space="preserve"> </w:t>
      </w:r>
      <w:r w:rsidR="00B01E08" w:rsidRPr="0008729C">
        <w:rPr>
          <w:sz w:val="28"/>
          <w:szCs w:val="36"/>
        </w:rPr>
        <w:t>The RWPN is to</w:t>
      </w:r>
      <w:r w:rsidR="005E11E2" w:rsidRPr="0008729C">
        <w:rPr>
          <w:sz w:val="28"/>
          <w:szCs w:val="36"/>
        </w:rPr>
        <w:t xml:space="preserve"> </w:t>
      </w:r>
      <w:r w:rsidR="00B01E08" w:rsidRPr="0008729C">
        <w:rPr>
          <w:sz w:val="28"/>
          <w:szCs w:val="36"/>
        </w:rPr>
        <w:t>develop a proportionate recruitment and induction procedure covering all regular governance and volunteer roles and incorporate this into its wider business continuity and governance policy development led by the new CEO.</w:t>
      </w:r>
    </w:p>
    <w:p w14:paraId="1FA23577" w14:textId="63523C86" w:rsidR="005E11E2" w:rsidRPr="0008729C" w:rsidRDefault="005E11E2" w:rsidP="005E11E2">
      <w:pPr>
        <w:pStyle w:val="Heading2"/>
        <w:rPr>
          <w:sz w:val="28"/>
          <w:szCs w:val="36"/>
        </w:rPr>
      </w:pPr>
      <w:r w:rsidRPr="0008729C">
        <w:rPr>
          <w:sz w:val="28"/>
          <w:szCs w:val="36"/>
        </w:rPr>
        <w:t xml:space="preserve">We will review implementation of these Recommendations and the embedding of new processes at </w:t>
      </w:r>
      <w:r w:rsidR="001E3879">
        <w:rPr>
          <w:sz w:val="28"/>
          <w:szCs w:val="36"/>
        </w:rPr>
        <w:t xml:space="preserve">the </w:t>
      </w:r>
      <w:r w:rsidRPr="0008729C">
        <w:rPr>
          <w:sz w:val="28"/>
          <w:szCs w:val="36"/>
        </w:rPr>
        <w:t>RWPN's next regular assessment.</w:t>
      </w:r>
    </w:p>
    <w:sectPr w:rsidR="005E11E2" w:rsidRPr="0008729C" w:rsidSect="00EE2215">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1418" w:left="85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C78D" w14:textId="77777777" w:rsidR="007B1D46" w:rsidRDefault="007B1D46" w:rsidP="00C87DDE">
      <w:r>
        <w:separator/>
      </w:r>
    </w:p>
    <w:p w14:paraId="60AA2CCF" w14:textId="77777777" w:rsidR="007B1D46" w:rsidRDefault="007B1D46"/>
  </w:endnote>
  <w:endnote w:type="continuationSeparator" w:id="0">
    <w:p w14:paraId="5C7DFA48" w14:textId="77777777" w:rsidR="007B1D46" w:rsidRDefault="007B1D46" w:rsidP="00C87DDE">
      <w:r>
        <w:continuationSeparator/>
      </w:r>
    </w:p>
    <w:p w14:paraId="67F78594" w14:textId="77777777" w:rsidR="007B1D46" w:rsidRDefault="007B1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76E4" w14:textId="77777777" w:rsidR="003065C7" w:rsidRDefault="00306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572" w:type="dxa"/>
      <w:tblBorders>
        <w:top w:val="single" w:sz="4" w:space="0" w:color="6C2C91"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79"/>
      <w:gridCol w:w="1693"/>
    </w:tblGrid>
    <w:tr w:rsidR="0033319E" w14:paraId="045C5E80" w14:textId="77777777" w:rsidTr="00AC4250">
      <w:trPr>
        <w:trHeight w:hRule="exact" w:val="1131"/>
      </w:trPr>
      <w:tc>
        <w:tcPr>
          <w:tcW w:w="8879" w:type="dxa"/>
          <w:vAlign w:val="bottom"/>
        </w:tcPr>
        <w:p w14:paraId="176B746A" w14:textId="77777777" w:rsidR="0033319E" w:rsidRDefault="0033319E" w:rsidP="0033319E">
          <w:pPr>
            <w:pStyle w:val="Footer"/>
            <w:spacing w:line="280" w:lineRule="atLeast"/>
          </w:pPr>
          <w:r>
            <w:t>Professional Standards Authority</w:t>
          </w:r>
        </w:p>
        <w:p w14:paraId="105DD0C4" w14:textId="77777777" w:rsidR="0033319E" w:rsidRDefault="0033319E" w:rsidP="0033319E">
          <w:pPr>
            <w:pStyle w:val="Footer"/>
            <w:spacing w:line="280" w:lineRule="atLeast"/>
          </w:pPr>
          <w:r>
            <w:t>for Health and Social Care</w:t>
          </w:r>
        </w:p>
      </w:tc>
      <w:tc>
        <w:tcPr>
          <w:tcW w:w="1693" w:type="dxa"/>
          <w:vAlign w:val="bottom"/>
        </w:tcPr>
        <w:p w14:paraId="7A1EA2E7" w14:textId="77777777" w:rsidR="0033319E" w:rsidRDefault="0033319E" w:rsidP="0033319E">
          <w:pPr>
            <w:pStyle w:val="Footer"/>
            <w:spacing w:line="280" w:lineRule="atLeast"/>
            <w:ind w:right="10"/>
            <w:jc w:val="right"/>
          </w:pPr>
          <w:r>
            <w:fldChar w:fldCharType="begin"/>
          </w:r>
          <w:r>
            <w:instrText xml:space="preserve"> PAGE  \* Arabic  \* MERGEFORMAT </w:instrText>
          </w:r>
          <w:r>
            <w:fldChar w:fldCharType="separate"/>
          </w:r>
          <w:r>
            <w:t>2</w:t>
          </w:r>
          <w:r>
            <w:fldChar w:fldCharType="end"/>
          </w:r>
        </w:p>
      </w:tc>
    </w:tr>
  </w:tbl>
  <w:p w14:paraId="66A1FB3C" w14:textId="77777777" w:rsidR="0033319E" w:rsidRPr="0033319E" w:rsidRDefault="0033319E" w:rsidP="00333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468" w:type="dxa"/>
      <w:tblBorders>
        <w:top w:val="single" w:sz="4" w:space="0" w:color="6C2C91"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91"/>
      <w:gridCol w:w="1677"/>
    </w:tblGrid>
    <w:tr w:rsidR="00D04DDF" w14:paraId="419F0870" w14:textId="77777777" w:rsidTr="00AC4250">
      <w:trPr>
        <w:trHeight w:hRule="exact" w:val="974"/>
      </w:trPr>
      <w:tc>
        <w:tcPr>
          <w:tcW w:w="8791" w:type="dxa"/>
          <w:vAlign w:val="bottom"/>
        </w:tcPr>
        <w:p w14:paraId="574C6200" w14:textId="77777777" w:rsidR="00224FFB" w:rsidRDefault="00224FFB" w:rsidP="00224FFB">
          <w:pPr>
            <w:pStyle w:val="Footer"/>
            <w:spacing w:line="280" w:lineRule="atLeast"/>
          </w:pPr>
          <w:r>
            <w:t>Professional Standards Authority</w:t>
          </w:r>
        </w:p>
        <w:p w14:paraId="28588107" w14:textId="77777777" w:rsidR="00D04DDF" w:rsidRDefault="00224FFB" w:rsidP="00224FFB">
          <w:pPr>
            <w:pStyle w:val="Footer"/>
            <w:spacing w:line="280" w:lineRule="atLeast"/>
          </w:pPr>
          <w:r>
            <w:t>for Health and Social Care</w:t>
          </w:r>
        </w:p>
      </w:tc>
      <w:tc>
        <w:tcPr>
          <w:tcW w:w="1677" w:type="dxa"/>
          <w:vAlign w:val="bottom"/>
        </w:tcPr>
        <w:p w14:paraId="665ABA04" w14:textId="77777777" w:rsidR="00D04DDF" w:rsidRDefault="00D04DDF" w:rsidP="00B704E0">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0D139A7D" w14:textId="77777777" w:rsidR="00D04DDF" w:rsidRPr="00B704E0" w:rsidRDefault="00D04DDF" w:rsidP="00B70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0EAD" w14:textId="77777777" w:rsidR="007B1D46" w:rsidRDefault="007B1D46" w:rsidP="00C87DDE">
      <w:r>
        <w:separator/>
      </w:r>
    </w:p>
    <w:p w14:paraId="6974C8FA" w14:textId="77777777" w:rsidR="007B1D46" w:rsidRDefault="007B1D46"/>
  </w:footnote>
  <w:footnote w:type="continuationSeparator" w:id="0">
    <w:p w14:paraId="367CF9D1" w14:textId="77777777" w:rsidR="007B1D46" w:rsidRDefault="007B1D46" w:rsidP="00C87DDE">
      <w:r>
        <w:continuationSeparator/>
      </w:r>
    </w:p>
    <w:p w14:paraId="7388A5B5" w14:textId="77777777" w:rsidR="007B1D46" w:rsidRDefault="007B1D46"/>
  </w:footnote>
  <w:footnote w:id="1">
    <w:p w14:paraId="344A1920" w14:textId="20DA4524" w:rsidR="00064D4D" w:rsidRDefault="00064D4D">
      <w:pPr>
        <w:pStyle w:val="FootnoteText"/>
      </w:pPr>
      <w:r>
        <w:rPr>
          <w:rStyle w:val="FootnoteReference"/>
        </w:rPr>
        <w:footnoteRef/>
      </w:r>
      <w:r>
        <w:t xml:space="preserve"> </w:t>
      </w:r>
      <w:hyperlink r:id="rId1" w:history="1">
        <w:r w:rsidRPr="00064D4D">
          <w:rPr>
            <w:rStyle w:val="Hyperlink"/>
            <w:b w:val="0"/>
            <w:bCs/>
            <w:sz w:val="20"/>
          </w:rPr>
          <w:t>Rehabilitation Workers Professional Network | PSA</w:t>
        </w:r>
      </w:hyperlink>
    </w:p>
  </w:footnote>
  <w:footnote w:id="2">
    <w:p w14:paraId="456415A3" w14:textId="77777777" w:rsidR="00936943" w:rsidRDefault="00936943">
      <w:pPr>
        <w:pStyle w:val="FootnoteText"/>
      </w:pPr>
      <w:r>
        <w:rPr>
          <w:rStyle w:val="FootnoteReference"/>
        </w:rPr>
        <w:footnoteRef/>
      </w:r>
      <w:r>
        <w:t xml:space="preserve"> Standards for Accredited Registers, 2023 edition: </w:t>
      </w:r>
      <w:hyperlink r:id="rId2" w:history="1">
        <w:r w:rsidRPr="00064D4D">
          <w:rPr>
            <w:rStyle w:val="Hyperlink"/>
            <w:b w:val="0"/>
            <w:bCs/>
            <w:sz w:val="20"/>
          </w:rPr>
          <w:t>www.professionalstandards.org.uk/publications/standards-accredited-registers</w:t>
        </w:r>
      </w:hyperlink>
      <w:r>
        <w:t xml:space="preserve"> </w:t>
      </w:r>
    </w:p>
  </w:footnote>
  <w:footnote w:id="3">
    <w:p w14:paraId="50CCCF88" w14:textId="4FDE3A57" w:rsidR="00D4564A" w:rsidRDefault="00D4564A">
      <w:pPr>
        <w:pStyle w:val="FootnoteText"/>
      </w:pPr>
      <w:r>
        <w:rPr>
          <w:rStyle w:val="FootnoteReference"/>
        </w:rPr>
        <w:footnoteRef/>
      </w:r>
      <w:r>
        <w:t xml:space="preserve"> </w:t>
      </w:r>
      <w:hyperlink r:id="rId3" w:history="1">
        <w:r w:rsidRPr="00D4564A">
          <w:rPr>
            <w:rStyle w:val="Hyperlink"/>
            <w:b w:val="0"/>
            <w:bCs/>
            <w:sz w:val="20"/>
          </w:rPr>
          <w:t>Condition Review - RWPN September 2025.docx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207B" w14:textId="77777777" w:rsidR="003065C7" w:rsidRDefault="00306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D149" w14:textId="77777777" w:rsidR="0033319E" w:rsidRPr="004B419D" w:rsidRDefault="0033319E" w:rsidP="0033319E">
    <w:pPr>
      <w:pStyle w:val="Header"/>
    </w:pPr>
    <w:r>
      <w:rPr>
        <w:noProof/>
      </w:rPr>
      <mc:AlternateContent>
        <mc:Choice Requires="wps">
          <w:drawing>
            <wp:anchor distT="0" distB="0" distL="114300" distR="114300" simplePos="0" relativeHeight="251658242" behindDoc="0" locked="0" layoutInCell="1" allowOverlap="1" wp14:anchorId="1B8C236E" wp14:editId="6A37E982">
              <wp:simplePos x="0" y="0"/>
              <wp:positionH relativeFrom="page">
                <wp:posOffset>360045</wp:posOffset>
              </wp:positionH>
              <wp:positionV relativeFrom="page">
                <wp:posOffset>360045</wp:posOffset>
              </wp:positionV>
              <wp:extent cx="6840000" cy="0"/>
              <wp:effectExtent l="0" t="0" r="0" b="0"/>
              <wp:wrapNone/>
              <wp:docPr id="1732178452" name="Rectangle 4"/>
              <wp:cNvGraphicFramePr/>
              <a:graphic xmlns:a="http://schemas.openxmlformats.org/drawingml/2006/main">
                <a:graphicData uri="http://schemas.microsoft.com/office/word/2010/wordprocessingShape">
                  <wps:wsp>
                    <wps:cNvSpPr/>
                    <wps:spPr>
                      <a:xfrm>
                        <a:off x="0" y="0"/>
                        <a:ext cx="6840000" cy="0"/>
                      </a:xfrm>
                      <a:custGeom>
                        <a:avLst/>
                        <a:gdLst>
                          <a:gd name="connsiteX0" fmla="*/ 0 w 6842113"/>
                          <a:gd name="connsiteY0" fmla="*/ 0 h 423660"/>
                          <a:gd name="connsiteX1" fmla="*/ 6842113 w 6842113"/>
                          <a:gd name="connsiteY1" fmla="*/ 0 h 423660"/>
                          <a:gd name="connsiteX2" fmla="*/ 6842113 w 6842113"/>
                          <a:gd name="connsiteY2" fmla="*/ 423660 h 423660"/>
                          <a:gd name="connsiteX3" fmla="*/ 0 w 6842113"/>
                          <a:gd name="connsiteY3" fmla="*/ 423660 h 423660"/>
                          <a:gd name="connsiteX4" fmla="*/ 0 w 6842113"/>
                          <a:gd name="connsiteY4" fmla="*/ 0 h 423660"/>
                          <a:gd name="connsiteX0" fmla="*/ 0 w 6842113"/>
                          <a:gd name="connsiteY0" fmla="*/ 423660 h 515100"/>
                          <a:gd name="connsiteX1" fmla="*/ 0 w 6842113"/>
                          <a:gd name="connsiteY1" fmla="*/ 0 h 515100"/>
                          <a:gd name="connsiteX2" fmla="*/ 6842113 w 6842113"/>
                          <a:gd name="connsiteY2" fmla="*/ 0 h 515100"/>
                          <a:gd name="connsiteX3" fmla="*/ 6842113 w 6842113"/>
                          <a:gd name="connsiteY3" fmla="*/ 423660 h 515100"/>
                          <a:gd name="connsiteX4" fmla="*/ 91440 w 6842113"/>
                          <a:gd name="connsiteY4" fmla="*/ 515100 h 515100"/>
                          <a:gd name="connsiteX0" fmla="*/ 0 w 6842113"/>
                          <a:gd name="connsiteY0" fmla="*/ 423660 h 423660"/>
                          <a:gd name="connsiteX1" fmla="*/ 0 w 6842113"/>
                          <a:gd name="connsiteY1" fmla="*/ 0 h 423660"/>
                          <a:gd name="connsiteX2" fmla="*/ 6842113 w 6842113"/>
                          <a:gd name="connsiteY2" fmla="*/ 0 h 423660"/>
                          <a:gd name="connsiteX3" fmla="*/ 6842113 w 6842113"/>
                          <a:gd name="connsiteY3" fmla="*/ 423660 h 423660"/>
                          <a:gd name="connsiteX0" fmla="*/ 0 w 6842113"/>
                          <a:gd name="connsiteY0" fmla="*/ 423660 h 423660"/>
                          <a:gd name="connsiteX1" fmla="*/ 0 w 6842113"/>
                          <a:gd name="connsiteY1" fmla="*/ 0 h 423660"/>
                          <a:gd name="connsiteX2" fmla="*/ 6842113 w 6842113"/>
                          <a:gd name="connsiteY2" fmla="*/ 0 h 423660"/>
                          <a:gd name="connsiteX0" fmla="*/ 0 w 6842113"/>
                          <a:gd name="connsiteY0" fmla="*/ 0 h 0"/>
                          <a:gd name="connsiteX1" fmla="*/ 6842113 w 6842113"/>
                          <a:gd name="connsiteY1" fmla="*/ 0 h 0"/>
                        </a:gdLst>
                        <a:ahLst/>
                        <a:cxnLst>
                          <a:cxn ang="0">
                            <a:pos x="connsiteX0" y="connsiteY0"/>
                          </a:cxn>
                          <a:cxn ang="0">
                            <a:pos x="connsiteX1" y="connsiteY1"/>
                          </a:cxn>
                        </a:cxnLst>
                        <a:rect l="l" t="t" r="r" b="b"/>
                        <a:pathLst>
                          <a:path w="6842113">
                            <a:moveTo>
                              <a:pt x="0" y="0"/>
                            </a:moveTo>
                            <a:lnTo>
                              <a:pt x="6842113" y="0"/>
                            </a:lnTo>
                          </a:path>
                        </a:pathLst>
                      </a:custGeom>
                      <a:noFill/>
                      <a:ln w="63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AFE49" id="Rectangle 4" o:spid="_x0000_s1026" style="position:absolute;margin-left:28.35pt;margin-top:28.35pt;width:538.6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84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" path="m,l6842113,e" filled="f" strokecolor="#6c2c91 [3204]" strokeweight=".5pt">
              <v:stroke joinstyle="miter"/>
              <v:path arrowok="t" o:connecttype="custom" o:connectlocs="0,0;6840000,0" o:connectangles="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9" w:type="dxa"/>
      <w:tblInd w:w="112" w:type="dxa"/>
      <w:tblBorders>
        <w:insideH w:val="none" w:sz="0" w:space="0" w:color="auto"/>
      </w:tblBorders>
      <w:tblLayout w:type="fixed"/>
      <w:tblLook w:val="04A0" w:firstRow="1" w:lastRow="0" w:firstColumn="1" w:lastColumn="0" w:noHBand="0" w:noVBand="1"/>
    </w:tblPr>
    <w:tblGrid>
      <w:gridCol w:w="5530"/>
      <w:gridCol w:w="4339"/>
    </w:tblGrid>
    <w:tr w:rsidR="0033319E" w:rsidRPr="00B6594B" w14:paraId="1F82EB3F" w14:textId="77777777" w:rsidTr="00ED6721">
      <w:trPr>
        <w:cnfStyle w:val="100000000000" w:firstRow="1" w:lastRow="0" w:firstColumn="0" w:lastColumn="0" w:oddVBand="0" w:evenVBand="0" w:oddHBand="0" w:evenHBand="0" w:firstRowFirstColumn="0" w:firstRowLastColumn="0" w:lastRowFirstColumn="0" w:lastRowLastColumn="0"/>
        <w:trHeight w:hRule="exact" w:val="1474"/>
      </w:trPr>
      <w:tc>
        <w:tcPr>
          <w:tcW w:w="5530" w:type="dxa"/>
          <w:shd w:val="clear" w:color="auto" w:fill="auto"/>
        </w:tcPr>
        <w:p w14:paraId="25B410C1" w14:textId="77777777" w:rsidR="0033319E" w:rsidRDefault="00936943" w:rsidP="0033319E">
          <w:pPr>
            <w:pStyle w:val="Header"/>
            <w:rPr>
              <w:b w:val="0"/>
            </w:rPr>
          </w:pPr>
          <w:bookmarkStart w:id="1" w:name="_Hlk192752101"/>
          <w:bookmarkStart w:id="2" w:name="_Hlk192752102"/>
          <w:r w:rsidRPr="00936943">
            <w:t>Accredited Registers</w:t>
          </w:r>
        </w:p>
        <w:p w14:paraId="07F37117" w14:textId="79030C59" w:rsidR="0033319E" w:rsidRPr="00B6594B" w:rsidRDefault="0033319E" w:rsidP="0033319E">
          <w:pPr>
            <w:pStyle w:val="Header"/>
          </w:pPr>
          <w:r>
            <w:fldChar w:fldCharType="begin"/>
          </w:r>
          <w:r>
            <w:instrText xml:space="preserve"> CREATEDATE  \@ "MMMM yyyy"  \* MERGEFORMAT </w:instrText>
          </w:r>
          <w:r>
            <w:fldChar w:fldCharType="separate"/>
          </w:r>
          <w:r w:rsidR="00823BE5">
            <w:rPr>
              <w:b w:val="0"/>
              <w:noProof/>
            </w:rPr>
            <w:t>December</w:t>
          </w:r>
          <w:r w:rsidR="007D068F">
            <w:rPr>
              <w:b w:val="0"/>
              <w:noProof/>
            </w:rPr>
            <w:t xml:space="preserve"> 2025</w:t>
          </w:r>
          <w:r>
            <w:fldChar w:fldCharType="end"/>
          </w:r>
        </w:p>
      </w:tc>
      <w:tc>
        <w:tcPr>
          <w:tcW w:w="4339" w:type="dxa"/>
          <w:shd w:val="clear" w:color="auto" w:fill="auto"/>
        </w:tcPr>
        <w:p w14:paraId="214642F1" w14:textId="77777777" w:rsidR="0033319E" w:rsidRPr="00B6594B" w:rsidRDefault="0033319E" w:rsidP="0033319E">
          <w:pPr>
            <w:pStyle w:val="Header"/>
          </w:pPr>
        </w:p>
      </w:tc>
    </w:tr>
  </w:tbl>
  <w:p w14:paraId="7C87A59A" w14:textId="77777777" w:rsidR="00D04DDF" w:rsidRPr="0033319E" w:rsidRDefault="0033319E" w:rsidP="0033319E">
    <w:pPr>
      <w:pStyle w:val="Header"/>
    </w:pPr>
    <w:r>
      <w:rPr>
        <w:noProof/>
      </w:rPr>
      <mc:AlternateContent>
        <mc:Choice Requires="wps">
          <w:drawing>
            <wp:anchor distT="0" distB="0" distL="114300" distR="114300" simplePos="0" relativeHeight="251658241" behindDoc="0" locked="0" layoutInCell="1" allowOverlap="1" wp14:anchorId="7E06030E" wp14:editId="47B02054">
              <wp:simplePos x="0" y="0"/>
              <wp:positionH relativeFrom="page">
                <wp:posOffset>364067</wp:posOffset>
              </wp:positionH>
              <wp:positionV relativeFrom="page">
                <wp:posOffset>0</wp:posOffset>
              </wp:positionV>
              <wp:extent cx="0" cy="1155065"/>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065"/>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9F77F" id="Rectangle 7" o:spid="_x0000_s1026" style="position:absolute;margin-left:28.65pt;margin-top:0;width:0;height:9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O3gMAAP4NAAAOAAAAZHJzL2Uyb0RvYy54bWzsV0tv2zgQvi/Q/0DwWGAjybGb1ohTBCmy&#10;WCBog00WbY8MRUUCKFIl6Uf21+8MKclUGlva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" path="m,1155700l,e" filled="f" strokecolor="#6c2c91 [3204]" strokeweight="1pt">
              <v:stroke joinstyle="miter"/>
              <v:path arrowok="t" o:connecttype="custom" o:connectlocs="0,1155065;0,0" o:connectangles="0,0"/>
              <w10:wrap anchorx="page" anchory="page"/>
            </v:shape>
          </w:pict>
        </mc:Fallback>
      </mc:AlternateContent>
    </w:r>
    <w:r>
      <w:rPr>
        <w:noProof/>
      </w:rPr>
      <w:drawing>
        <wp:anchor distT="0" distB="0" distL="114300" distR="114300" simplePos="0" relativeHeight="251658240" behindDoc="0" locked="1" layoutInCell="1" allowOverlap="1" wp14:anchorId="4AD51440" wp14:editId="6B76BE01">
          <wp:simplePos x="0" y="0"/>
          <wp:positionH relativeFrom="page">
            <wp:posOffset>5044440</wp:posOffset>
          </wp:positionH>
          <wp:positionV relativeFrom="page">
            <wp:posOffset>365125</wp:posOffset>
          </wp:positionV>
          <wp:extent cx="1951200" cy="813372"/>
          <wp:effectExtent l="0" t="0" r="0" b="6350"/>
          <wp:wrapNone/>
          <wp:docPr id="158138449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C6A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6702A"/>
    <w:multiLevelType w:val="hybridMultilevel"/>
    <w:tmpl w:val="ADA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E6B2E"/>
    <w:multiLevelType w:val="multilevel"/>
    <w:tmpl w:val="1F4A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A1324"/>
    <w:multiLevelType w:val="multilevel"/>
    <w:tmpl w:val="C7B4EAE8"/>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139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871" w:hanging="1871"/>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665" w:hanging="2665"/>
      </w:pPr>
      <w:rPr>
        <w:rFonts w:hint="default"/>
      </w:rPr>
    </w:lvl>
  </w:abstractNum>
  <w:abstractNum w:abstractNumId="4" w15:restartNumberingAfterBreak="0">
    <w:nsid w:val="41A35CE4"/>
    <w:multiLevelType w:val="multilevel"/>
    <w:tmpl w:val="6F98B052"/>
    <w:lvl w:ilvl="0">
      <w:start w:val="1"/>
      <w:numFmt w:val="decimal"/>
      <w:lvlText w:val="%1."/>
      <w:lvlJc w:val="left"/>
      <w:pPr>
        <w:ind w:left="680" w:hanging="6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680" w:hanging="680"/>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871" w:hanging="1871"/>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665" w:hanging="2665"/>
      </w:pPr>
      <w:rPr>
        <w:rFonts w:hint="default"/>
      </w:rPr>
    </w:lvl>
  </w:abstractNum>
  <w:abstractNum w:abstractNumId="5" w15:restartNumberingAfterBreak="0">
    <w:nsid w:val="53385E79"/>
    <w:multiLevelType w:val="multilevel"/>
    <w:tmpl w:val="4324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FD36869"/>
    <w:multiLevelType w:val="multilevel"/>
    <w:tmpl w:val="9C4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977B1"/>
    <w:multiLevelType w:val="multilevel"/>
    <w:tmpl w:val="0DF4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738E2"/>
    <w:multiLevelType w:val="multilevel"/>
    <w:tmpl w:val="F31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87A8C"/>
    <w:multiLevelType w:val="hybridMultilevel"/>
    <w:tmpl w:val="C1F0B5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D5017B"/>
    <w:multiLevelType w:val="multilevel"/>
    <w:tmpl w:val="6F98B052"/>
    <w:lvl w:ilvl="0">
      <w:start w:val="1"/>
      <w:numFmt w:val="decimal"/>
      <w:lvlText w:val="%1."/>
      <w:lvlJc w:val="left"/>
      <w:pPr>
        <w:ind w:left="680" w:hanging="6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680" w:hanging="680"/>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871" w:hanging="1871"/>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665" w:hanging="2665"/>
      </w:pPr>
      <w:rPr>
        <w:rFonts w:hint="default"/>
      </w:rPr>
    </w:lvl>
  </w:abstractNum>
  <w:abstractNum w:abstractNumId="13" w15:restartNumberingAfterBreak="0">
    <w:nsid w:val="71F75BAF"/>
    <w:multiLevelType w:val="multilevel"/>
    <w:tmpl w:val="A2926B7E"/>
    <w:lvl w:ilvl="0">
      <w:start w:val="1"/>
      <w:numFmt w:val="bullet"/>
      <w:lvlText w:val=""/>
      <w:lvlJc w:val="left"/>
      <w:pPr>
        <w:ind w:left="1360" w:hanging="680"/>
      </w:pPr>
      <w:rPr>
        <w:rFonts w:ascii="Symbol" w:hAnsi="Symbol" w:hint="default"/>
      </w:rPr>
    </w:lvl>
    <w:lvl w:ilvl="1">
      <w:start w:val="1"/>
      <w:numFmt w:val="bullet"/>
      <w:lvlText w:val=""/>
      <w:lvlJc w:val="left"/>
      <w:pPr>
        <w:ind w:left="1040" w:hanging="360"/>
      </w:pPr>
      <w:rPr>
        <w:rFonts w:ascii="Symbol" w:hAnsi="Symbol" w:hint="default"/>
      </w:rPr>
    </w:lvl>
    <w:lvl w:ilvl="2">
      <w:start w:val="1"/>
      <w:numFmt w:val="decimal"/>
      <w:lvlText w:val="%1.%2.%3."/>
      <w:lvlJc w:val="left"/>
      <w:pPr>
        <w:ind w:left="1360" w:hanging="680"/>
      </w:pPr>
      <w:rPr>
        <w:rFonts w:hint="default"/>
      </w:rPr>
    </w:lvl>
    <w:lvl w:ilvl="3">
      <w:start w:val="1"/>
      <w:numFmt w:val="decimal"/>
      <w:lvlText w:val="%1.%2.%3.%4."/>
      <w:lvlJc w:val="left"/>
      <w:pPr>
        <w:ind w:left="1871" w:hanging="1191"/>
      </w:pPr>
      <w:rPr>
        <w:rFonts w:hint="default"/>
      </w:rPr>
    </w:lvl>
    <w:lvl w:ilvl="4">
      <w:start w:val="1"/>
      <w:numFmt w:val="decimal"/>
      <w:lvlText w:val="%1.%2.%3.%4.%5."/>
      <w:lvlJc w:val="left"/>
      <w:pPr>
        <w:ind w:left="2154" w:hanging="1474"/>
      </w:pPr>
      <w:rPr>
        <w:rFonts w:hint="default"/>
      </w:rPr>
    </w:lvl>
    <w:lvl w:ilvl="5">
      <w:start w:val="1"/>
      <w:numFmt w:val="decimal"/>
      <w:lvlText w:val="%1.%2.%3.%4.%5.%6."/>
      <w:lvlJc w:val="left"/>
      <w:pPr>
        <w:ind w:left="2551" w:hanging="1871"/>
      </w:pPr>
      <w:rPr>
        <w:rFonts w:hint="default"/>
      </w:rPr>
    </w:lvl>
    <w:lvl w:ilvl="6">
      <w:start w:val="1"/>
      <w:numFmt w:val="decimal"/>
      <w:lvlText w:val="%1.%2.%3.%4.%5.%6.%7."/>
      <w:lvlJc w:val="left"/>
      <w:pPr>
        <w:ind w:left="2835" w:hanging="2155"/>
      </w:pPr>
      <w:rPr>
        <w:rFonts w:hint="default"/>
      </w:rPr>
    </w:lvl>
    <w:lvl w:ilvl="7">
      <w:start w:val="1"/>
      <w:numFmt w:val="decimal"/>
      <w:lvlText w:val="%1.%2.%3.%4.%5.%6.%7.%8."/>
      <w:lvlJc w:val="left"/>
      <w:pPr>
        <w:ind w:left="3118" w:hanging="2438"/>
      </w:pPr>
      <w:rPr>
        <w:rFonts w:hint="default"/>
      </w:rPr>
    </w:lvl>
    <w:lvl w:ilvl="8">
      <w:start w:val="1"/>
      <w:numFmt w:val="decimal"/>
      <w:lvlText w:val="%1.%2.%3.%4.%5.%6.%7.%8.%9."/>
      <w:lvlJc w:val="left"/>
      <w:pPr>
        <w:ind w:left="3345" w:hanging="2665"/>
      </w:pPr>
      <w:rPr>
        <w:rFonts w:hint="default"/>
      </w:rPr>
    </w:lvl>
  </w:abstractNum>
  <w:abstractNum w:abstractNumId="14" w15:restartNumberingAfterBreak="0">
    <w:nsid w:val="7D3D5F4D"/>
    <w:multiLevelType w:val="multilevel"/>
    <w:tmpl w:val="8E7E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987399">
    <w:abstractNumId w:val="11"/>
  </w:num>
  <w:num w:numId="2" w16cid:durableId="1370838855">
    <w:abstractNumId w:val="6"/>
  </w:num>
  <w:num w:numId="3" w16cid:durableId="1327051559">
    <w:abstractNumId w:val="3"/>
  </w:num>
  <w:num w:numId="4" w16cid:durableId="1183514983">
    <w:abstractNumId w:val="1"/>
  </w:num>
  <w:num w:numId="5" w16cid:durableId="1755129339">
    <w:abstractNumId w:val="0"/>
  </w:num>
  <w:num w:numId="6" w16cid:durableId="339085982">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b w:val="0"/>
          <w:bCs w:val="0"/>
          <w:sz w:val="28"/>
          <w:szCs w:val="28"/>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7" w16cid:durableId="741869950">
    <w:abstractNumId w:val="5"/>
  </w:num>
  <w:num w:numId="8" w16cid:durableId="316112024">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9" w16cid:durableId="1897087845">
    <w:abstractNumId w:val="12"/>
  </w:num>
  <w:num w:numId="10" w16cid:durableId="963654400">
    <w:abstractNumId w:val="4"/>
  </w:num>
  <w:num w:numId="11" w16cid:durableId="190535620">
    <w:abstractNumId w:val="13"/>
  </w:num>
  <w:num w:numId="12" w16cid:durableId="992290858">
    <w:abstractNumId w:val="0"/>
  </w:num>
  <w:num w:numId="13" w16cid:durableId="2098404983">
    <w:abstractNumId w:val="0"/>
  </w:num>
  <w:num w:numId="14" w16cid:durableId="1351830615">
    <w:abstractNumId w:val="10"/>
  </w:num>
  <w:num w:numId="15" w16cid:durableId="1270089196">
    <w:abstractNumId w:val="14"/>
  </w:num>
  <w:num w:numId="16" w16cid:durableId="1735661189">
    <w:abstractNumId w:val="9"/>
  </w:num>
  <w:num w:numId="17" w16cid:durableId="686559061">
    <w:abstractNumId w:val="2"/>
  </w:num>
  <w:num w:numId="18" w16cid:durableId="1405032807">
    <w:abstractNumId w:val="8"/>
  </w:num>
  <w:num w:numId="19" w16cid:durableId="1693266751">
    <w:abstractNumId w:val="7"/>
  </w:num>
  <w:num w:numId="20" w16cid:durableId="1202327591">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1" w16cid:durableId="1605964874">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2" w16cid:durableId="948316149">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3" w16cid:durableId="1647395161">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4" w16cid:durableId="36204870">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5" w16cid:durableId="1684747300">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6" w16cid:durableId="1835872435">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7" w16cid:durableId="643510703">
    <w:abstractNumId w:val="3"/>
  </w:num>
  <w:num w:numId="28" w16cid:durableId="603535814">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b w:val="0"/>
          <w:bCs w:val="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29" w16cid:durableId="2047026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4D"/>
    <w:rsid w:val="00007BB0"/>
    <w:rsid w:val="00023F7C"/>
    <w:rsid w:val="0002587B"/>
    <w:rsid w:val="00055719"/>
    <w:rsid w:val="00064D4D"/>
    <w:rsid w:val="000664AB"/>
    <w:rsid w:val="00076BD5"/>
    <w:rsid w:val="0008729C"/>
    <w:rsid w:val="000A0FE1"/>
    <w:rsid w:val="000A78FF"/>
    <w:rsid w:val="000C1512"/>
    <w:rsid w:val="000E4638"/>
    <w:rsid w:val="001135EC"/>
    <w:rsid w:val="00116E16"/>
    <w:rsid w:val="00127353"/>
    <w:rsid w:val="0012778D"/>
    <w:rsid w:val="00136B69"/>
    <w:rsid w:val="0014330C"/>
    <w:rsid w:val="00145192"/>
    <w:rsid w:val="001517E6"/>
    <w:rsid w:val="001613EE"/>
    <w:rsid w:val="00170AA0"/>
    <w:rsid w:val="00171F36"/>
    <w:rsid w:val="001C2D42"/>
    <w:rsid w:val="001D5574"/>
    <w:rsid w:val="001E1C81"/>
    <w:rsid w:val="001E3879"/>
    <w:rsid w:val="001F2A53"/>
    <w:rsid w:val="00210DFD"/>
    <w:rsid w:val="002177E2"/>
    <w:rsid w:val="002207A0"/>
    <w:rsid w:val="002226F3"/>
    <w:rsid w:val="00224FFB"/>
    <w:rsid w:val="002365CD"/>
    <w:rsid w:val="00253E26"/>
    <w:rsid w:val="00263E18"/>
    <w:rsid w:val="00264D2B"/>
    <w:rsid w:val="0027006C"/>
    <w:rsid w:val="00282100"/>
    <w:rsid w:val="00284CDF"/>
    <w:rsid w:val="00284D21"/>
    <w:rsid w:val="002C0E1B"/>
    <w:rsid w:val="002E4234"/>
    <w:rsid w:val="002E55E1"/>
    <w:rsid w:val="002E6100"/>
    <w:rsid w:val="002F53A7"/>
    <w:rsid w:val="002F76F8"/>
    <w:rsid w:val="00304203"/>
    <w:rsid w:val="003060BB"/>
    <w:rsid w:val="003065C7"/>
    <w:rsid w:val="00312BF7"/>
    <w:rsid w:val="00312CAC"/>
    <w:rsid w:val="00331B9D"/>
    <w:rsid w:val="0033319E"/>
    <w:rsid w:val="00334290"/>
    <w:rsid w:val="00343330"/>
    <w:rsid w:val="00355E69"/>
    <w:rsid w:val="00356E13"/>
    <w:rsid w:val="00360E78"/>
    <w:rsid w:val="00363A9A"/>
    <w:rsid w:val="00364E50"/>
    <w:rsid w:val="00365048"/>
    <w:rsid w:val="00375FA3"/>
    <w:rsid w:val="003A321E"/>
    <w:rsid w:val="003A5299"/>
    <w:rsid w:val="004070E0"/>
    <w:rsid w:val="0041261A"/>
    <w:rsid w:val="0041691E"/>
    <w:rsid w:val="004418D6"/>
    <w:rsid w:val="004474DA"/>
    <w:rsid w:val="004602CF"/>
    <w:rsid w:val="004674BE"/>
    <w:rsid w:val="00467E75"/>
    <w:rsid w:val="00497596"/>
    <w:rsid w:val="004B14A8"/>
    <w:rsid w:val="004B3662"/>
    <w:rsid w:val="004D16FD"/>
    <w:rsid w:val="004D4546"/>
    <w:rsid w:val="004E37A6"/>
    <w:rsid w:val="004E712A"/>
    <w:rsid w:val="00503790"/>
    <w:rsid w:val="00503FF0"/>
    <w:rsid w:val="00524B10"/>
    <w:rsid w:val="0052738B"/>
    <w:rsid w:val="00535BE5"/>
    <w:rsid w:val="00536AB3"/>
    <w:rsid w:val="00537AF4"/>
    <w:rsid w:val="00542D8C"/>
    <w:rsid w:val="00551144"/>
    <w:rsid w:val="0055770C"/>
    <w:rsid w:val="005652A0"/>
    <w:rsid w:val="00565399"/>
    <w:rsid w:val="0058215D"/>
    <w:rsid w:val="005A1B98"/>
    <w:rsid w:val="005C2B76"/>
    <w:rsid w:val="005C7F52"/>
    <w:rsid w:val="005D18FE"/>
    <w:rsid w:val="005E0F99"/>
    <w:rsid w:val="005E11E2"/>
    <w:rsid w:val="006065A7"/>
    <w:rsid w:val="00607E5A"/>
    <w:rsid w:val="00633F53"/>
    <w:rsid w:val="00636F7F"/>
    <w:rsid w:val="00665A3F"/>
    <w:rsid w:val="006669A3"/>
    <w:rsid w:val="00677412"/>
    <w:rsid w:val="00681194"/>
    <w:rsid w:val="006837A0"/>
    <w:rsid w:val="00686E1A"/>
    <w:rsid w:val="006A282D"/>
    <w:rsid w:val="006B1D0F"/>
    <w:rsid w:val="006B438A"/>
    <w:rsid w:val="006B4531"/>
    <w:rsid w:val="006D0A7A"/>
    <w:rsid w:val="006D557F"/>
    <w:rsid w:val="006E02A4"/>
    <w:rsid w:val="006F08D1"/>
    <w:rsid w:val="006F5E6F"/>
    <w:rsid w:val="00716121"/>
    <w:rsid w:val="007317D1"/>
    <w:rsid w:val="0073211F"/>
    <w:rsid w:val="00746115"/>
    <w:rsid w:val="007461C9"/>
    <w:rsid w:val="00747983"/>
    <w:rsid w:val="007575A5"/>
    <w:rsid w:val="00764324"/>
    <w:rsid w:val="00787CB8"/>
    <w:rsid w:val="007913AE"/>
    <w:rsid w:val="007926B0"/>
    <w:rsid w:val="007B1D46"/>
    <w:rsid w:val="007C39BF"/>
    <w:rsid w:val="007D068F"/>
    <w:rsid w:val="007D7136"/>
    <w:rsid w:val="00817519"/>
    <w:rsid w:val="00823BE5"/>
    <w:rsid w:val="008243B8"/>
    <w:rsid w:val="00831CE6"/>
    <w:rsid w:val="008326E1"/>
    <w:rsid w:val="008431D3"/>
    <w:rsid w:val="008455B0"/>
    <w:rsid w:val="008473B1"/>
    <w:rsid w:val="00863626"/>
    <w:rsid w:val="008663E4"/>
    <w:rsid w:val="00872941"/>
    <w:rsid w:val="00883771"/>
    <w:rsid w:val="0088416C"/>
    <w:rsid w:val="008918FE"/>
    <w:rsid w:val="008A7DFF"/>
    <w:rsid w:val="008B7818"/>
    <w:rsid w:val="008D2F94"/>
    <w:rsid w:val="008D39C4"/>
    <w:rsid w:val="009026BF"/>
    <w:rsid w:val="00915BAE"/>
    <w:rsid w:val="00921DB9"/>
    <w:rsid w:val="00924B53"/>
    <w:rsid w:val="00936943"/>
    <w:rsid w:val="00943596"/>
    <w:rsid w:val="0094560E"/>
    <w:rsid w:val="00954736"/>
    <w:rsid w:val="00957AC9"/>
    <w:rsid w:val="00963FFB"/>
    <w:rsid w:val="0097272D"/>
    <w:rsid w:val="00981E1B"/>
    <w:rsid w:val="009B54CC"/>
    <w:rsid w:val="009B5558"/>
    <w:rsid w:val="009C2A0E"/>
    <w:rsid w:val="009D07C5"/>
    <w:rsid w:val="009E5866"/>
    <w:rsid w:val="009E7B82"/>
    <w:rsid w:val="00A008F6"/>
    <w:rsid w:val="00A0329C"/>
    <w:rsid w:val="00A051E7"/>
    <w:rsid w:val="00A34469"/>
    <w:rsid w:val="00A52A69"/>
    <w:rsid w:val="00A552F9"/>
    <w:rsid w:val="00A634FE"/>
    <w:rsid w:val="00A92930"/>
    <w:rsid w:val="00A93179"/>
    <w:rsid w:val="00AA0782"/>
    <w:rsid w:val="00AA7309"/>
    <w:rsid w:val="00AA7BA8"/>
    <w:rsid w:val="00AB31B8"/>
    <w:rsid w:val="00AC1768"/>
    <w:rsid w:val="00AC2773"/>
    <w:rsid w:val="00AC4250"/>
    <w:rsid w:val="00AD7DC7"/>
    <w:rsid w:val="00AE0D28"/>
    <w:rsid w:val="00AE35AC"/>
    <w:rsid w:val="00AE6F5C"/>
    <w:rsid w:val="00AF21DE"/>
    <w:rsid w:val="00AF34E9"/>
    <w:rsid w:val="00AF4C88"/>
    <w:rsid w:val="00AF6A1B"/>
    <w:rsid w:val="00B01E08"/>
    <w:rsid w:val="00B0418F"/>
    <w:rsid w:val="00B062A3"/>
    <w:rsid w:val="00B30FB2"/>
    <w:rsid w:val="00B43A2F"/>
    <w:rsid w:val="00B44CED"/>
    <w:rsid w:val="00B47135"/>
    <w:rsid w:val="00B47922"/>
    <w:rsid w:val="00B504BD"/>
    <w:rsid w:val="00B54ED2"/>
    <w:rsid w:val="00B5521A"/>
    <w:rsid w:val="00B57822"/>
    <w:rsid w:val="00B6594B"/>
    <w:rsid w:val="00B704E0"/>
    <w:rsid w:val="00B81D3C"/>
    <w:rsid w:val="00BB59D2"/>
    <w:rsid w:val="00BB5C97"/>
    <w:rsid w:val="00BB7311"/>
    <w:rsid w:val="00BB7F4A"/>
    <w:rsid w:val="00BC333F"/>
    <w:rsid w:val="00BC3DF7"/>
    <w:rsid w:val="00BE6602"/>
    <w:rsid w:val="00BF0FE2"/>
    <w:rsid w:val="00C014F2"/>
    <w:rsid w:val="00C02049"/>
    <w:rsid w:val="00C15B82"/>
    <w:rsid w:val="00C301FE"/>
    <w:rsid w:val="00C33819"/>
    <w:rsid w:val="00C4136D"/>
    <w:rsid w:val="00C549C8"/>
    <w:rsid w:val="00C659CA"/>
    <w:rsid w:val="00C87DDE"/>
    <w:rsid w:val="00C92BF8"/>
    <w:rsid w:val="00C965BB"/>
    <w:rsid w:val="00C96911"/>
    <w:rsid w:val="00CB5C28"/>
    <w:rsid w:val="00CC118D"/>
    <w:rsid w:val="00CC1AAB"/>
    <w:rsid w:val="00CC3628"/>
    <w:rsid w:val="00CC3D88"/>
    <w:rsid w:val="00CD4953"/>
    <w:rsid w:val="00CE52E1"/>
    <w:rsid w:val="00CF1AC4"/>
    <w:rsid w:val="00D04DDF"/>
    <w:rsid w:val="00D14904"/>
    <w:rsid w:val="00D248B3"/>
    <w:rsid w:val="00D407B6"/>
    <w:rsid w:val="00D427EC"/>
    <w:rsid w:val="00D43D96"/>
    <w:rsid w:val="00D4564A"/>
    <w:rsid w:val="00D45B6D"/>
    <w:rsid w:val="00D52CB9"/>
    <w:rsid w:val="00D806B0"/>
    <w:rsid w:val="00D83DFB"/>
    <w:rsid w:val="00DA3A96"/>
    <w:rsid w:val="00DA60AD"/>
    <w:rsid w:val="00DD440D"/>
    <w:rsid w:val="00E27710"/>
    <w:rsid w:val="00E4043E"/>
    <w:rsid w:val="00E43E05"/>
    <w:rsid w:val="00E44D22"/>
    <w:rsid w:val="00E51E74"/>
    <w:rsid w:val="00E66749"/>
    <w:rsid w:val="00E72728"/>
    <w:rsid w:val="00E854B0"/>
    <w:rsid w:val="00EA1BA0"/>
    <w:rsid w:val="00EA2486"/>
    <w:rsid w:val="00EB5387"/>
    <w:rsid w:val="00EE2215"/>
    <w:rsid w:val="00F00662"/>
    <w:rsid w:val="00F05FC4"/>
    <w:rsid w:val="00F17186"/>
    <w:rsid w:val="00F17D99"/>
    <w:rsid w:val="00F23EED"/>
    <w:rsid w:val="00F24F3B"/>
    <w:rsid w:val="00F25D5F"/>
    <w:rsid w:val="00F2644E"/>
    <w:rsid w:val="00F54D93"/>
    <w:rsid w:val="00F57B88"/>
    <w:rsid w:val="00F955AC"/>
    <w:rsid w:val="00FA20BE"/>
    <w:rsid w:val="00FB39C9"/>
    <w:rsid w:val="00FC05D1"/>
    <w:rsid w:val="00FC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4EE46"/>
  <w15:chartTrackingRefBased/>
  <w15:docId w15:val="{0198D1BB-1C7E-4A22-98CF-4B6FAF05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CF"/>
    <w:pPr>
      <w:spacing w:after="0" w:line="288" w:lineRule="atLeast"/>
    </w:pPr>
  </w:style>
  <w:style w:type="paragraph" w:styleId="Heading1">
    <w:name w:val="heading 1"/>
    <w:basedOn w:val="Normal"/>
    <w:next w:val="NormalIndent"/>
    <w:link w:val="Heading1Char"/>
    <w:uiPriority w:val="9"/>
    <w:qFormat/>
    <w:rsid w:val="00304203"/>
    <w:pPr>
      <w:numPr>
        <w:numId w:val="3"/>
      </w:numPr>
      <w:spacing w:after="120" w:line="320" w:lineRule="atLeast"/>
      <w:contextualSpacing/>
      <w:outlineLvl w:val="0"/>
    </w:pPr>
    <w:rPr>
      <w:rFonts w:asciiTheme="majorHAnsi" w:hAnsiTheme="majorHAnsi"/>
      <w:b/>
      <w:sz w:val="28"/>
    </w:rPr>
  </w:style>
  <w:style w:type="paragraph" w:styleId="Heading2">
    <w:name w:val="heading 2"/>
    <w:basedOn w:val="Normal"/>
    <w:link w:val="Heading2Char"/>
    <w:uiPriority w:val="9"/>
    <w:unhideWhenUsed/>
    <w:qFormat/>
    <w:rsid w:val="00EE2215"/>
    <w:pPr>
      <w:widowControl w:val="0"/>
      <w:numPr>
        <w:ilvl w:val="1"/>
        <w:numId w:val="6"/>
      </w:numPr>
      <w:spacing w:before="120" w:after="120"/>
      <w:outlineLvl w:val="1"/>
    </w:pPr>
    <w:rPr>
      <w:rFonts w:eastAsiaTheme="majorEastAsia" w:cstheme="majorBidi"/>
      <w:szCs w:val="32"/>
    </w:rPr>
  </w:style>
  <w:style w:type="paragraph" w:styleId="Heading3">
    <w:name w:val="heading 3"/>
    <w:basedOn w:val="Heading1"/>
    <w:next w:val="Normal"/>
    <w:link w:val="Heading3Char"/>
    <w:uiPriority w:val="9"/>
    <w:unhideWhenUsed/>
    <w:qFormat/>
    <w:rsid w:val="00304203"/>
    <w:pPr>
      <w:numPr>
        <w:numId w:val="0"/>
      </w:numPr>
      <w:outlineLvl w:val="2"/>
    </w:pPr>
    <w:rPr>
      <w:sz w:val="26"/>
    </w:rPr>
  </w:style>
  <w:style w:type="paragraph" w:styleId="Heading4">
    <w:name w:val="heading 4"/>
    <w:basedOn w:val="Normal"/>
    <w:next w:val="Normal"/>
    <w:link w:val="Heading4Char"/>
    <w:uiPriority w:val="9"/>
    <w:unhideWhenUsed/>
    <w:qFormat/>
    <w:rsid w:val="00AC4250"/>
    <w:pPr>
      <w:keepNext/>
      <w:keepLines/>
      <w:spacing w:before="120" w:after="40"/>
      <w:outlineLvl w:val="3"/>
    </w:pPr>
    <w:rPr>
      <w:rFonts w:asciiTheme="majorHAnsi" w:eastAsiaTheme="majorEastAsia" w:hAnsiTheme="majorHAnsi" w:cstheme="majorBidi"/>
      <w:b/>
      <w:bCs/>
      <w:color w:val="6C2C91" w:themeColor="accent1"/>
    </w:rPr>
  </w:style>
  <w:style w:type="paragraph" w:styleId="Heading5">
    <w:name w:val="heading 5"/>
    <w:basedOn w:val="Normal"/>
    <w:next w:val="Normal"/>
    <w:link w:val="Heading5Char"/>
    <w:uiPriority w:val="9"/>
    <w:unhideWhenUsed/>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03"/>
    <w:rPr>
      <w:rFonts w:asciiTheme="majorHAnsi" w:hAnsiTheme="majorHAnsi"/>
      <w:b/>
      <w:sz w:val="28"/>
    </w:rPr>
  </w:style>
  <w:style w:type="character" w:customStyle="1" w:styleId="Heading2Char">
    <w:name w:val="Heading 2 Char"/>
    <w:basedOn w:val="DefaultParagraphFont"/>
    <w:link w:val="Heading2"/>
    <w:uiPriority w:val="9"/>
    <w:rsid w:val="00EE2215"/>
    <w:rPr>
      <w:rFonts w:eastAsiaTheme="majorEastAsia" w:cstheme="majorBidi"/>
      <w:szCs w:val="32"/>
    </w:rPr>
  </w:style>
  <w:style w:type="character" w:customStyle="1" w:styleId="Heading3Char">
    <w:name w:val="Heading 3 Char"/>
    <w:basedOn w:val="DefaultParagraphFont"/>
    <w:link w:val="Heading3"/>
    <w:uiPriority w:val="9"/>
    <w:rsid w:val="00304203"/>
    <w:rPr>
      <w:rFonts w:asciiTheme="majorHAnsi" w:hAnsiTheme="majorHAnsi"/>
      <w:b/>
      <w:sz w:val="26"/>
    </w:rPr>
  </w:style>
  <w:style w:type="character" w:customStyle="1" w:styleId="Heading4Char">
    <w:name w:val="Heading 4 Char"/>
    <w:basedOn w:val="DefaultParagraphFont"/>
    <w:link w:val="Heading4"/>
    <w:uiPriority w:val="9"/>
    <w:rsid w:val="00AC4250"/>
    <w:rPr>
      <w:rFonts w:asciiTheme="majorHAnsi" w:eastAsiaTheme="majorEastAsia" w:hAnsiTheme="majorHAnsi" w:cstheme="majorBidi"/>
      <w:b/>
      <w:bCs/>
      <w:color w:val="6C2C91" w:themeColor="accent1"/>
    </w:rPr>
  </w:style>
  <w:style w:type="character" w:customStyle="1" w:styleId="Heading5Char">
    <w:name w:val="Heading 5 Char"/>
    <w:basedOn w:val="DefaultParagraphFont"/>
    <w:link w:val="Heading5"/>
    <w:uiPriority w:val="9"/>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C96911"/>
    <w:pPr>
      <w:spacing w:line="560" w:lineRule="exact"/>
      <w:ind w:right="2268"/>
    </w:pPr>
    <w:rPr>
      <w:b/>
      <w:bCs/>
      <w:color w:val="6C2C91" w:themeColor="accent1"/>
      <w:sz w:val="52"/>
    </w:rPr>
  </w:style>
  <w:style w:type="character" w:customStyle="1" w:styleId="TitleChar">
    <w:name w:val="Title Char"/>
    <w:basedOn w:val="DefaultParagraphFont"/>
    <w:link w:val="Title"/>
    <w:uiPriority w:val="10"/>
    <w:rsid w:val="00C96911"/>
    <w:rPr>
      <w:b/>
      <w:bCs/>
      <w:color w:val="6C2C91" w:themeColor="accent1"/>
      <w:sz w:val="52"/>
    </w:rPr>
  </w:style>
  <w:style w:type="paragraph" w:styleId="Subtitle">
    <w:name w:val="Subtitle"/>
    <w:basedOn w:val="Normal"/>
    <w:next w:val="Normal"/>
    <w:link w:val="SubtitleChar"/>
    <w:uiPriority w:val="11"/>
    <w:qFormat/>
    <w:rsid w:val="00C96911"/>
    <w:pPr>
      <w:ind w:right="2268"/>
    </w:pPr>
  </w:style>
  <w:style w:type="character" w:customStyle="1" w:styleId="SubtitleChar">
    <w:name w:val="Subtitle Char"/>
    <w:basedOn w:val="DefaultParagraphFont"/>
    <w:link w:val="Subtitle"/>
    <w:uiPriority w:val="11"/>
    <w:rsid w:val="00C96911"/>
  </w:style>
  <w:style w:type="paragraph" w:styleId="Quote">
    <w:name w:val="Quote"/>
    <w:basedOn w:val="Normal"/>
    <w:next w:val="Normal"/>
    <w:link w:val="QuoteChar"/>
    <w:uiPriority w:val="29"/>
    <w:rsid w:val="00304203"/>
    <w:pPr>
      <w:spacing w:before="160"/>
      <w:jc w:val="center"/>
    </w:pPr>
    <w:rPr>
      <w:rFonts w:ascii="Aptos SemiBold" w:hAnsi="Aptos SemiBold"/>
      <w:iCs/>
      <w:color w:val="404040" w:themeColor="text1" w:themeTint="BF"/>
    </w:rPr>
  </w:style>
  <w:style w:type="character" w:customStyle="1" w:styleId="QuoteChar">
    <w:name w:val="Quote Char"/>
    <w:basedOn w:val="DefaultParagraphFont"/>
    <w:link w:val="Quote"/>
    <w:uiPriority w:val="29"/>
    <w:rsid w:val="00304203"/>
    <w:rPr>
      <w:rFonts w:ascii="Aptos SemiBold" w:hAnsi="Aptos SemiBold"/>
      <w:iCs/>
      <w:color w:val="404040" w:themeColor="text1" w:themeTint="BF"/>
    </w:rPr>
  </w:style>
  <w:style w:type="paragraph" w:styleId="ListParagraph">
    <w:name w:val="List Paragraph"/>
    <w:basedOn w:val="Normal"/>
    <w:uiPriority w:val="34"/>
    <w:qFormat/>
    <w:rsid w:val="00C87DDE"/>
    <w:pPr>
      <w:numPr>
        <w:numId w:val="1"/>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04203"/>
    <w:pPr>
      <w:pBdr>
        <w:top w:val="single" w:sz="4" w:space="10" w:color="50216C" w:themeColor="accent1" w:themeShade="BF"/>
        <w:bottom w:val="single" w:sz="4" w:space="10" w:color="50216C" w:themeColor="accent1" w:themeShade="BF"/>
      </w:pBdr>
      <w:spacing w:before="360" w:after="360"/>
      <w:ind w:left="864" w:right="864"/>
      <w:jc w:val="center"/>
    </w:pPr>
    <w:rPr>
      <w:iCs/>
      <w:color w:val="50216C" w:themeColor="accent1" w:themeShade="BF"/>
    </w:rPr>
  </w:style>
  <w:style w:type="character" w:customStyle="1" w:styleId="IntenseQuoteChar">
    <w:name w:val="Intense Quote Char"/>
    <w:basedOn w:val="DefaultParagraphFont"/>
    <w:link w:val="IntenseQuote"/>
    <w:uiPriority w:val="30"/>
    <w:rsid w:val="00304203"/>
    <w:rPr>
      <w:iCs/>
      <w:color w:val="50216C" w:themeColor="accent1" w:themeShade="BF"/>
    </w:rPr>
  </w:style>
  <w:style w:type="character" w:styleId="IntenseReference">
    <w:name w:val="Intense Reference"/>
    <w:basedOn w:val="DefaultParagraphFont"/>
    <w:uiPriority w:val="32"/>
    <w:rsid w:val="00304203"/>
    <w:rPr>
      <w:rFonts w:ascii="Aptos SemiBold" w:hAnsi="Aptos SemiBold"/>
      <w:b/>
      <w:bCs/>
      <w:i w:val="0"/>
      <w:caps w:val="0"/>
      <w:smallCaps w:val="0"/>
      <w:color w:val="50216C" w:themeColor="accent1" w:themeShade="BF"/>
      <w:spacing w:val="5"/>
    </w:rPr>
  </w:style>
  <w:style w:type="paragraph" w:styleId="Header">
    <w:name w:val="header"/>
    <w:basedOn w:val="Normal"/>
    <w:link w:val="HeaderChar"/>
    <w:uiPriority w:val="99"/>
    <w:unhideWhenUsed/>
    <w:rsid w:val="00B704E0"/>
    <w:pPr>
      <w:tabs>
        <w:tab w:val="center" w:pos="4513"/>
        <w:tab w:val="right" w:pos="9026"/>
      </w:tabs>
      <w:spacing w:line="336" w:lineRule="atLeast"/>
    </w:pPr>
    <w:rPr>
      <w:rFonts w:asciiTheme="majorHAnsi" w:hAnsiTheme="majorHAnsi"/>
      <w:color w:val="6C2C91"/>
      <w:sz w:val="28"/>
    </w:rPr>
  </w:style>
  <w:style w:type="character" w:customStyle="1" w:styleId="HeaderChar">
    <w:name w:val="Header Char"/>
    <w:basedOn w:val="DefaultParagraphFont"/>
    <w:link w:val="Header"/>
    <w:uiPriority w:val="99"/>
    <w:rsid w:val="00B704E0"/>
    <w:rPr>
      <w:rFonts w:asciiTheme="majorHAnsi" w:hAnsiTheme="majorHAnsi"/>
      <w:color w:val="6C2C91"/>
      <w:sz w:val="28"/>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iPriority w:val="99"/>
    <w:unhideWhenUsed/>
    <w:rsid w:val="006B1D0F"/>
    <w:rPr>
      <w:rFonts w:asciiTheme="minorHAnsi" w:hAnsiTheme="minorHAnsi"/>
      <w:b/>
      <w:color w:val="000000" w:themeColor="hyperlink"/>
      <w:sz w:val="24"/>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4B14A8"/>
    <w:pPr>
      <w:spacing w:after="0" w:line="240" w:lineRule="auto"/>
    </w:pPr>
    <w:tblPr>
      <w:tblStyleRowBandSize w:val="1"/>
      <w:tblBorders>
        <w:insideH w:val="single" w:sz="6" w:space="0" w:color="auto"/>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uiPriority w:val="1"/>
    <w:rsid w:val="00C96911"/>
    <w:pPr>
      <w:pBdr>
        <w:top w:val="single" w:sz="4" w:space="1" w:color="6C2C91" w:themeColor="accent1"/>
      </w:pBdr>
      <w:spacing w:before="480"/>
    </w:pPr>
  </w:style>
  <w:style w:type="paragraph" w:styleId="ListBullet">
    <w:name w:val="List Bullet"/>
    <w:basedOn w:val="Normal"/>
    <w:uiPriority w:val="99"/>
    <w:unhideWhenUsed/>
    <w:qFormat/>
    <w:rsid w:val="0002587B"/>
    <w:pPr>
      <w:numPr>
        <w:numId w:val="5"/>
      </w:numPr>
      <w:spacing w:after="120"/>
      <w:contextualSpacing/>
    </w:pPr>
  </w:style>
  <w:style w:type="paragraph" w:styleId="NormalIndent">
    <w:name w:val="Normal Indent"/>
    <w:basedOn w:val="Normal"/>
    <w:uiPriority w:val="99"/>
    <w:unhideWhenUsed/>
    <w:qFormat/>
    <w:rsid w:val="00915BAE"/>
    <w:pPr>
      <w:ind w:left="680"/>
    </w:pPr>
  </w:style>
  <w:style w:type="paragraph" w:styleId="FootnoteText">
    <w:name w:val="footnote text"/>
    <w:basedOn w:val="Normal"/>
    <w:link w:val="FootnoteTextChar"/>
    <w:uiPriority w:val="99"/>
    <w:semiHidden/>
    <w:unhideWhenUsed/>
    <w:rsid w:val="00936943"/>
    <w:pPr>
      <w:spacing w:line="240" w:lineRule="auto"/>
    </w:pPr>
    <w:rPr>
      <w:sz w:val="20"/>
      <w:szCs w:val="20"/>
    </w:rPr>
  </w:style>
  <w:style w:type="character" w:customStyle="1" w:styleId="FootnoteTextChar">
    <w:name w:val="Footnote Text Char"/>
    <w:basedOn w:val="DefaultParagraphFont"/>
    <w:link w:val="FootnoteText"/>
    <w:uiPriority w:val="99"/>
    <w:semiHidden/>
    <w:rsid w:val="00936943"/>
    <w:rPr>
      <w:sz w:val="20"/>
      <w:szCs w:val="20"/>
    </w:rPr>
  </w:style>
  <w:style w:type="character" w:styleId="FootnoteReference">
    <w:name w:val="footnote reference"/>
    <w:basedOn w:val="DefaultParagraphFont"/>
    <w:uiPriority w:val="99"/>
    <w:semiHidden/>
    <w:unhideWhenUsed/>
    <w:rsid w:val="00936943"/>
    <w:rPr>
      <w:vertAlign w:val="superscript"/>
    </w:rPr>
  </w:style>
  <w:style w:type="paragraph" w:styleId="NormalWeb">
    <w:name w:val="Normal (Web)"/>
    <w:basedOn w:val="Normal"/>
    <w:uiPriority w:val="99"/>
    <w:semiHidden/>
    <w:unhideWhenUsed/>
    <w:rsid w:val="008837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34469"/>
    <w:rPr>
      <w:color w:val="6C2C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89">
      <w:bodyDiv w:val="1"/>
      <w:marLeft w:val="0"/>
      <w:marRight w:val="0"/>
      <w:marTop w:val="0"/>
      <w:marBottom w:val="0"/>
      <w:divBdr>
        <w:top w:val="none" w:sz="0" w:space="0" w:color="auto"/>
        <w:left w:val="none" w:sz="0" w:space="0" w:color="auto"/>
        <w:bottom w:val="none" w:sz="0" w:space="0" w:color="auto"/>
        <w:right w:val="none" w:sz="0" w:space="0" w:color="auto"/>
      </w:divBdr>
    </w:div>
    <w:div w:id="495612226">
      <w:bodyDiv w:val="1"/>
      <w:marLeft w:val="0"/>
      <w:marRight w:val="0"/>
      <w:marTop w:val="0"/>
      <w:marBottom w:val="0"/>
      <w:divBdr>
        <w:top w:val="none" w:sz="0" w:space="0" w:color="auto"/>
        <w:left w:val="none" w:sz="0" w:space="0" w:color="auto"/>
        <w:bottom w:val="none" w:sz="0" w:space="0" w:color="auto"/>
        <w:right w:val="none" w:sz="0" w:space="0" w:color="auto"/>
      </w:divBdr>
    </w:div>
    <w:div w:id="682435960">
      <w:bodyDiv w:val="1"/>
      <w:marLeft w:val="0"/>
      <w:marRight w:val="0"/>
      <w:marTop w:val="0"/>
      <w:marBottom w:val="0"/>
      <w:divBdr>
        <w:top w:val="none" w:sz="0" w:space="0" w:color="auto"/>
        <w:left w:val="none" w:sz="0" w:space="0" w:color="auto"/>
        <w:bottom w:val="none" w:sz="0" w:space="0" w:color="auto"/>
        <w:right w:val="none" w:sz="0" w:space="0" w:color="auto"/>
      </w:divBdr>
    </w:div>
    <w:div w:id="14546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professionalstandards.org.uk%2Fsites%2Fdefault%2Ffiles%2Fattachments%2FCondition%2520Review%2520-%2520RWPN%2520September%25202025.docx&amp;wdOrigin=BROWSELINK" TargetMode="External"/><Relationship Id="rId2" Type="http://schemas.openxmlformats.org/officeDocument/2006/relationships/hyperlink" Target="http://www.professionalstandards.org.uk/publications/standards-accredited-registers" TargetMode="External"/><Relationship Id="rId1" Type="http://schemas.openxmlformats.org/officeDocument/2006/relationships/hyperlink" Target="https://www.professionalstandards.org.uk/organisations-we-oversee/find-a-register/rehabilitation-workers-professional-networ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WCTS Theme Font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780a0d-33ee-4d14-b466-e2e79b6fd4e5">
      <Terms xmlns="http://schemas.microsoft.com/office/infopath/2007/PartnerControls"/>
    </lcf76f155ced4ddcb4097134ff3c332f>
    <TaxCatchAll xmlns="a1d5e04a-08af-4b47-a18d-97e384b5eb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4" ma:contentTypeDescription="Create a new document." ma:contentTypeScope="" ma:versionID="8291b1dde3bc02f7496e9cde7396f6df">
  <xsd:schema xmlns:xsd="http://www.w3.org/2001/XMLSchema" xmlns:xs="http://www.w3.org/2001/XMLSchema" xmlns:p="http://schemas.microsoft.com/office/2006/metadata/properties" xmlns:ns2="3d780a0d-33ee-4d14-b466-e2e79b6fd4e5" xmlns:ns3="a1d5e04a-08af-4b47-a18d-97e384b5eba0" targetNamespace="http://schemas.microsoft.com/office/2006/metadata/properties" ma:root="true" ma:fieldsID="d24ada2cf4b631af1c539b8ee363bab4" ns2:_="" ns3:_="">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e1be39-7369-47cf-97cf-6b395a0bab76}"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92CFE-F9C2-4B4C-BD15-C61B97D1ABDF}">
  <ds:schemaRefs>
    <ds:schemaRef ds:uri="http://schemas.microsoft.com/sharepoint/v3/contenttype/forms"/>
  </ds:schemaRefs>
</ds:datastoreItem>
</file>

<file path=customXml/itemProps2.xml><?xml version="1.0" encoding="utf-8"?>
<ds:datastoreItem xmlns:ds="http://schemas.openxmlformats.org/officeDocument/2006/customXml" ds:itemID="{D4F765A2-B025-4B18-8CEB-A7A74A386D1F}">
  <ds:schemaRefs>
    <ds:schemaRef ds:uri="http://schemas.microsoft.com/office/2006/metadata/properties"/>
    <ds:schemaRef ds:uri="http://schemas.microsoft.com/office/infopath/2007/PartnerControls"/>
    <ds:schemaRef ds:uri="3d780a0d-33ee-4d14-b466-e2e79b6fd4e5"/>
    <ds:schemaRef ds:uri="a1d5e04a-08af-4b47-a18d-97e384b5eba0"/>
  </ds:schemaRefs>
</ds:datastoreItem>
</file>

<file path=customXml/itemProps3.xml><?xml version="1.0" encoding="utf-8"?>
<ds:datastoreItem xmlns:ds="http://schemas.openxmlformats.org/officeDocument/2006/customXml" ds:itemID="{253CF114-179D-49DB-B536-F3907173EAE1}">
  <ds:schemaRefs>
    <ds:schemaRef ds:uri="http://schemas.openxmlformats.org/officeDocument/2006/bibliography"/>
  </ds:schemaRefs>
</ds:datastoreItem>
</file>

<file path=customXml/itemProps4.xml><?xml version="1.0" encoding="utf-8"?>
<ds:datastoreItem xmlns:ds="http://schemas.openxmlformats.org/officeDocument/2006/customXml" ds:itemID="{A165A7B0-5F41-48E0-B5FF-4E0A5E955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2871</Words>
  <Characters>16446</Characters>
  <Application>Microsoft Office Word</Application>
  <DocSecurity>0</DocSecurity>
  <Lines>349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Scott</dc:creator>
  <cp:keywords/>
  <dc:description/>
  <cp:lastModifiedBy>Dan Scott</cp:lastModifiedBy>
  <cp:revision>143</cp:revision>
  <cp:lastPrinted>2025-12-08T15:13:00Z</cp:lastPrinted>
  <dcterms:created xsi:type="dcterms:W3CDTF">2025-09-09T17:17:00Z</dcterms:created>
  <dcterms:modified xsi:type="dcterms:W3CDTF">2025-12-23T11:09:00Z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0x010100FAF8E21F6076DD4F979488452EE8AA54</vt:lpwstr>
  </property>
</Properties>
</file>